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424" w14:textId="77777777" w:rsidR="004B1F58" w:rsidRDefault="004B1F58" w:rsidP="004B1F58">
      <w:pPr>
        <w:spacing w:after="0"/>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5C5B682" w:rsidR="002940F3" w:rsidRDefault="006204D4" w:rsidP="00C31636">
            <w:pPr>
              <w:pStyle w:val="TableRow"/>
              <w:ind w:left="0" w:right="0"/>
            </w:pPr>
            <w:r>
              <w:t xml:space="preserve">198 </w:t>
            </w:r>
            <w:proofErr w:type="spellStart"/>
            <w:r>
              <w:t>incl</w:t>
            </w:r>
            <w:proofErr w:type="spellEnd"/>
            <w:r>
              <w:t xml:space="preserve"> 25 Nursery</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24FB1" w14:textId="781DB306" w:rsidR="005B4AFA" w:rsidRPr="00DB771F" w:rsidRDefault="006204D4" w:rsidP="00C31636">
            <w:pPr>
              <w:pStyle w:val="TableRow"/>
              <w:ind w:left="0" w:right="0"/>
            </w:pPr>
            <w:r w:rsidRPr="003A4DC0">
              <w:t>9 pupils - 4.5</w:t>
            </w:r>
            <w:r w:rsidR="00DB771F" w:rsidRPr="003A4DC0">
              <w:t xml:space="preserve">% </w:t>
            </w:r>
            <w:r w:rsidR="002C112D" w:rsidRPr="003A4DC0">
              <w:t>(</w:t>
            </w:r>
            <w:proofErr w:type="spellStart"/>
            <w:r w:rsidR="00DB771F" w:rsidRPr="003A4DC0">
              <w:t>incl</w:t>
            </w:r>
            <w:proofErr w:type="spellEnd"/>
            <w:r w:rsidR="00DB771F" w:rsidRPr="003A4DC0">
              <w:t xml:space="preserve"> Nursery</w:t>
            </w:r>
            <w:r w:rsidR="002C112D" w:rsidRPr="003A4DC0">
              <w:t>)</w:t>
            </w:r>
          </w:p>
          <w:p w14:paraId="2A7D54BC" w14:textId="2B665D8D" w:rsidR="005B4AFA" w:rsidRDefault="005B4AFA" w:rsidP="00C31636">
            <w:pPr>
              <w:pStyle w:val="TableRow"/>
              <w:ind w:left="0" w:right="0"/>
            </w:pP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274E08E" w:rsidR="002940F3" w:rsidRDefault="002940F3" w:rsidP="00C31636">
            <w:pPr>
              <w:pStyle w:val="TableRow"/>
              <w:ind w:left="0" w:right="0"/>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2DF5BAF" w:rsidR="002940F3" w:rsidRDefault="00554997" w:rsidP="00C31636">
            <w:pPr>
              <w:pStyle w:val="TableRow"/>
              <w:ind w:left="0" w:right="0"/>
            </w:pPr>
            <w:r>
              <w:t>2025-2026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26F8E194" w:rsidR="002940F3" w:rsidRDefault="006204D4" w:rsidP="00C31636">
            <w:pPr>
              <w:pStyle w:val="TableRow"/>
              <w:ind w:left="0" w:right="0"/>
            </w:pPr>
            <w:r>
              <w:t>Nov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E78FA60" w:rsidR="002940F3" w:rsidRDefault="006204D4" w:rsidP="00C31636">
            <w:pPr>
              <w:pStyle w:val="TableRow"/>
              <w:ind w:left="0" w:right="0"/>
            </w:pPr>
            <w:r>
              <w:t>Sept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2A64BA89" w:rsidR="002940F3" w:rsidRDefault="006204D4" w:rsidP="00C31636">
            <w:pPr>
              <w:pStyle w:val="TableRow"/>
              <w:ind w:left="0" w:right="0"/>
            </w:pPr>
            <w:r>
              <w:t xml:space="preserve">Rebecca Westall, Headteacher. </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6C3E54DD" w:rsidR="002940F3" w:rsidRDefault="006204D4" w:rsidP="00C31636">
            <w:pPr>
              <w:pStyle w:val="TableRow"/>
              <w:ind w:left="0" w:right="0"/>
            </w:pPr>
            <w:r>
              <w:t>Eleanor Hamill, Assistant Headteacher</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33DDA87" w:rsidR="002940F3" w:rsidRDefault="003C253F" w:rsidP="00C31636">
            <w:pPr>
              <w:pStyle w:val="TableRow"/>
              <w:ind w:left="0" w:right="0"/>
            </w:pPr>
            <w:r>
              <w:t>Penny Shepherd</w:t>
            </w:r>
          </w:p>
        </w:tc>
      </w:tr>
    </w:tbl>
    <w:bookmarkEnd w:id="9"/>
    <w:bookmarkEnd w:id="10"/>
    <w:bookmarkEnd w:id="11"/>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E35E224" w:rsidR="00E66558" w:rsidRDefault="009D71E8" w:rsidP="00C31636">
            <w:pPr>
              <w:pStyle w:val="TableRow"/>
              <w:ind w:left="0" w:right="0"/>
            </w:pPr>
            <w:r>
              <w:t>£</w:t>
            </w:r>
            <w:r w:rsidR="003C253F">
              <w:t>18,180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697C6B7B" w:rsidR="00E66558" w:rsidRDefault="009D71E8" w:rsidP="00C31636">
            <w:pPr>
              <w:pStyle w:val="TableRow"/>
              <w:ind w:left="0" w:right="0"/>
            </w:pPr>
            <w:r>
              <w:t>£</w:t>
            </w:r>
            <w:r w:rsidR="003C253F">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6EB5EB1" w:rsidR="00E66558" w:rsidRDefault="009D71E8" w:rsidP="00C31636">
            <w:pPr>
              <w:pStyle w:val="TableRow"/>
              <w:ind w:left="0" w:right="0"/>
            </w:pPr>
            <w:r>
              <w:t>£</w:t>
            </w:r>
            <w:r w:rsidR="003C253F">
              <w:t>18,180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EEB3D" w14:textId="21004F84" w:rsidR="00DB4B4C" w:rsidRPr="00CA0B8D" w:rsidRDefault="00DB4B4C" w:rsidP="00DB4B4C">
            <w:pPr>
              <w:rPr>
                <w:rFonts w:asciiTheme="majorHAnsi" w:eastAsia="Arial" w:hAnsiTheme="majorHAnsi" w:cstheme="majorHAnsi"/>
              </w:rPr>
            </w:pPr>
            <w:r w:rsidRPr="00CA0B8D">
              <w:rPr>
                <w:rFonts w:asciiTheme="majorHAnsi" w:eastAsia="Arial" w:hAnsiTheme="majorHAnsi" w:cstheme="majorHAnsi"/>
              </w:rPr>
              <w:t xml:space="preserve">We are an inclusive school and have high expectations of all learners.   </w:t>
            </w:r>
          </w:p>
          <w:p w14:paraId="5A335308" w14:textId="77777777" w:rsidR="00DB4B4C" w:rsidRDefault="00DB4B4C" w:rsidP="00DB4B4C">
            <w:pPr>
              <w:rPr>
                <w:rFonts w:ascii="Calibri" w:hAnsi="Calibri" w:cs="Calibri"/>
              </w:rPr>
            </w:pPr>
            <w:r w:rsidRPr="003B5344">
              <w:rPr>
                <w:rFonts w:ascii="Calibri" w:hAnsi="Calibri" w:cs="Calibri"/>
              </w:rPr>
              <w:t xml:space="preserve">The philosophy behind our strategy is that we recognise that some designated pupil premium children may have differences in their experiences and levels of support and therefore we aim to support children whatever their barriers </w:t>
            </w:r>
            <w:r>
              <w:rPr>
                <w:rFonts w:ascii="Calibri" w:hAnsi="Calibri" w:cs="Calibri"/>
              </w:rPr>
              <w:t xml:space="preserve">are. </w:t>
            </w:r>
          </w:p>
          <w:p w14:paraId="2C3C8E6B" w14:textId="46EAA66C" w:rsidR="00DB4B4C" w:rsidRPr="00DB4B4C" w:rsidRDefault="00DB4B4C" w:rsidP="00DB4B4C">
            <w:pPr>
              <w:rPr>
                <w:rFonts w:ascii="Calibri" w:eastAsia="Arial" w:hAnsi="Calibri" w:cs="Calibri"/>
              </w:rPr>
            </w:pPr>
            <w:r w:rsidRPr="003B5344">
              <w:rPr>
                <w:rFonts w:ascii="Calibri" w:hAnsi="Calibri" w:cs="Calibri"/>
              </w:rPr>
              <w:t xml:space="preserve">Our aim is to ensure that the achievement of those pupils eligible for Pupil Premium funding is at least in line with their peers. </w:t>
            </w:r>
            <w:r>
              <w:rPr>
                <w:rFonts w:ascii="Calibri" w:hAnsi="Calibri" w:cs="Calibri"/>
              </w:rPr>
              <w:t xml:space="preserve">We want all children to </w:t>
            </w:r>
            <w:proofErr w:type="gramStart"/>
            <w:r w:rsidRPr="003B5344">
              <w:rPr>
                <w:rFonts w:ascii="Calibri" w:hAnsi="Calibri" w:cs="Calibri"/>
                <w:b/>
                <w:bCs/>
              </w:rPr>
              <w:t>‘ Try</w:t>
            </w:r>
            <w:proofErr w:type="gramEnd"/>
            <w:r w:rsidRPr="003B5344">
              <w:rPr>
                <w:rFonts w:ascii="Calibri" w:hAnsi="Calibri" w:cs="Calibri"/>
                <w:b/>
                <w:bCs/>
              </w:rPr>
              <w:t xml:space="preserve"> Hard, Be Brave, Be You.’</w:t>
            </w:r>
            <w:r>
              <w:rPr>
                <w:rFonts w:ascii="Calibri" w:hAnsi="Calibri" w:cs="Calibri"/>
              </w:rPr>
              <w:t xml:space="preserve"> </w:t>
            </w:r>
            <w:r w:rsidRPr="003B5344">
              <w:rPr>
                <w:rFonts w:ascii="Calibri" w:hAnsi="Calibri" w:cs="Calibri"/>
              </w:rPr>
              <w:t xml:space="preserve"> </w:t>
            </w:r>
            <w:r>
              <w:rPr>
                <w:rFonts w:ascii="Calibri" w:hAnsi="Calibri" w:cs="Calibri"/>
              </w:rPr>
              <w:t>We want all children to be</w:t>
            </w:r>
            <w:r w:rsidRPr="003B5344">
              <w:rPr>
                <w:rFonts w:ascii="Calibri" w:hAnsi="Calibri" w:cs="Calibri"/>
              </w:rPr>
              <w:t xml:space="preserve"> safe, healthy, confident individuals, </w:t>
            </w:r>
            <w:r>
              <w:rPr>
                <w:rFonts w:ascii="Calibri" w:hAnsi="Calibri" w:cs="Calibri"/>
              </w:rPr>
              <w:t>who are also</w:t>
            </w:r>
            <w:r w:rsidRPr="003B5344">
              <w:rPr>
                <w:rFonts w:ascii="Calibri" w:hAnsi="Calibri" w:cs="Calibri"/>
              </w:rPr>
              <w:t xml:space="preserve"> active</w:t>
            </w:r>
            <w:r>
              <w:rPr>
                <w:rFonts w:ascii="Calibri" w:hAnsi="Calibri" w:cs="Calibri"/>
              </w:rPr>
              <w:t xml:space="preserve"> and </w:t>
            </w:r>
            <w:r w:rsidRPr="003B5344">
              <w:rPr>
                <w:rFonts w:ascii="Calibri" w:hAnsi="Calibri" w:cs="Calibri"/>
              </w:rPr>
              <w:t xml:space="preserve">successful learners with high aspirations for their future. </w:t>
            </w:r>
          </w:p>
          <w:p w14:paraId="1D1E57A0" w14:textId="5EA88D84" w:rsidR="00DB4B4C" w:rsidRPr="00CA0B8D" w:rsidRDefault="00DB4B4C" w:rsidP="00DB4B4C">
            <w:pPr>
              <w:rPr>
                <w:rFonts w:asciiTheme="majorHAnsi" w:hAnsiTheme="majorHAnsi" w:cstheme="majorHAnsi"/>
              </w:rPr>
            </w:pPr>
            <w:r w:rsidRPr="00CA0B8D">
              <w:rPr>
                <w:rFonts w:asciiTheme="majorHAnsi" w:hAnsiTheme="majorHAnsi" w:cstheme="majorHAnsi"/>
              </w:rPr>
              <w:t>Therefore, Ghost Hill’s Pupil Premium Strategy has been based upon the recommendations from the EEF Guide to the Pupil Premium. In line with this research, we seek to develop, implement, and monitor an evidence-based approach to our pupil premium strategy based upon three strands:</w:t>
            </w:r>
          </w:p>
          <w:p w14:paraId="30144B73" w14:textId="77777777" w:rsidR="00DB4B4C" w:rsidRPr="00CA0B8D" w:rsidRDefault="00DB4B4C" w:rsidP="00DB4B4C">
            <w:pPr>
              <w:rPr>
                <w:rFonts w:asciiTheme="majorHAnsi" w:hAnsiTheme="majorHAnsi" w:cstheme="majorHAnsi"/>
              </w:rPr>
            </w:pPr>
            <w:r w:rsidRPr="00CA0B8D">
              <w:rPr>
                <w:rFonts w:asciiTheme="majorHAnsi" w:hAnsiTheme="majorHAnsi" w:cstheme="majorHAnsi"/>
              </w:rPr>
              <w:t xml:space="preserve"> • High quality teaching </w:t>
            </w:r>
          </w:p>
          <w:p w14:paraId="159F48B5" w14:textId="77777777" w:rsidR="00DB4B4C" w:rsidRPr="00CA0B8D" w:rsidRDefault="00DB4B4C" w:rsidP="00DB4B4C">
            <w:pPr>
              <w:rPr>
                <w:rFonts w:asciiTheme="majorHAnsi" w:hAnsiTheme="majorHAnsi" w:cstheme="majorHAnsi"/>
              </w:rPr>
            </w:pPr>
            <w:r w:rsidRPr="00CA0B8D">
              <w:rPr>
                <w:rFonts w:asciiTheme="majorHAnsi" w:hAnsiTheme="majorHAnsi" w:cstheme="majorHAnsi"/>
              </w:rPr>
              <w:t xml:space="preserve">• Targeted academic support </w:t>
            </w:r>
          </w:p>
          <w:p w14:paraId="2B8CDE51" w14:textId="0624C3B3" w:rsidR="00DB4B4C" w:rsidRDefault="00DB4B4C" w:rsidP="00DB4B4C">
            <w:pPr>
              <w:rPr>
                <w:rFonts w:asciiTheme="majorHAnsi" w:hAnsiTheme="majorHAnsi" w:cstheme="majorHAnsi"/>
              </w:rPr>
            </w:pPr>
            <w:r w:rsidRPr="00CA0B8D">
              <w:rPr>
                <w:rFonts w:asciiTheme="majorHAnsi" w:hAnsiTheme="majorHAnsi" w:cstheme="majorHAnsi"/>
              </w:rPr>
              <w:t>• Wider strategies</w:t>
            </w:r>
          </w:p>
          <w:p w14:paraId="774E3204" w14:textId="085D80D9" w:rsidR="00DB4B4C" w:rsidRPr="00CA0B8D" w:rsidRDefault="00DB4B4C" w:rsidP="00DB4B4C">
            <w:pPr>
              <w:rPr>
                <w:rFonts w:asciiTheme="majorHAnsi" w:hAnsiTheme="majorHAnsi" w:cstheme="majorHAnsi"/>
              </w:rPr>
            </w:pPr>
            <w:r>
              <w:rPr>
                <w:rFonts w:asciiTheme="majorHAnsi" w:hAnsiTheme="majorHAnsi" w:cstheme="majorHAnsi"/>
              </w:rPr>
              <w:t xml:space="preserve">We recognise that a proportion of the children affected by Covid are disadvantaged so we have included the provision on this plan. </w:t>
            </w:r>
          </w:p>
          <w:p w14:paraId="29555331" w14:textId="32FF549B" w:rsidR="00DB4B4C" w:rsidRPr="00CA0B8D" w:rsidRDefault="00DB4B4C" w:rsidP="00DB4B4C">
            <w:pPr>
              <w:rPr>
                <w:rFonts w:asciiTheme="majorHAnsi" w:hAnsiTheme="majorHAnsi" w:cstheme="majorHAnsi"/>
              </w:rPr>
            </w:pPr>
            <w:r w:rsidRPr="00CA0B8D">
              <w:rPr>
                <w:rFonts w:asciiTheme="majorHAnsi" w:hAnsiTheme="majorHAnsi" w:cstheme="majorHAnsi"/>
                <w:b/>
                <w:bCs/>
              </w:rPr>
              <w:t>Development of our Pupil Premium Strategy:</w:t>
            </w:r>
            <w:r w:rsidRPr="00CA0B8D">
              <w:rPr>
                <w:rFonts w:asciiTheme="majorHAnsi" w:hAnsiTheme="majorHAnsi" w:cstheme="majorHAnsi"/>
              </w:rPr>
              <w:t xml:space="preserve"> </w:t>
            </w:r>
          </w:p>
          <w:p w14:paraId="5025FBD4" w14:textId="4B746CB7" w:rsidR="00DB4B4C" w:rsidRPr="00DB4B4C" w:rsidRDefault="00DB4B4C" w:rsidP="00DB4B4C">
            <w:pPr>
              <w:rPr>
                <w:rFonts w:asciiTheme="majorHAnsi" w:hAnsiTheme="majorHAnsi" w:cstheme="majorHAnsi"/>
              </w:rPr>
            </w:pPr>
            <w:r w:rsidRPr="00CA0B8D">
              <w:rPr>
                <w:rFonts w:asciiTheme="majorHAnsi" w:hAnsiTheme="majorHAnsi" w:cstheme="majorHAnsi"/>
              </w:rPr>
              <w:t xml:space="preserve">Our pupil premium strategy is designed in a cyclical manner, allowing school leaders and staff to identify pupils requiring support early, and accurately – alongside successfully diagnosing the challenges that they face. This is considered an integral part of school development planning. </w:t>
            </w:r>
          </w:p>
          <w:p w14:paraId="5C3AC66F" w14:textId="4C7B7548" w:rsidR="00DB4B4C" w:rsidRPr="00CA0B8D" w:rsidRDefault="00DB4B4C" w:rsidP="00DB4B4C">
            <w:pPr>
              <w:rPr>
                <w:rFonts w:asciiTheme="majorHAnsi" w:eastAsia="Arial" w:hAnsiTheme="majorHAnsi" w:cstheme="majorHAnsi"/>
              </w:rPr>
            </w:pPr>
            <w:r w:rsidRPr="00CA0B8D">
              <w:rPr>
                <w:rFonts w:asciiTheme="majorHAnsi" w:eastAsia="Arial" w:hAnsiTheme="majorHAnsi" w:cstheme="majorHAnsi"/>
              </w:rPr>
              <w:t xml:space="preserve">We aim to support pupils in receipt of Pupil Premium to overcome the varied and complex barriers and challenges that they might face. </w:t>
            </w:r>
            <w:proofErr w:type="gramStart"/>
            <w:r w:rsidRPr="00CA0B8D">
              <w:rPr>
                <w:rFonts w:asciiTheme="majorHAnsi" w:eastAsia="Arial" w:hAnsiTheme="majorHAnsi" w:cstheme="majorHAnsi"/>
              </w:rPr>
              <w:t>In particular</w:t>
            </w:r>
            <w:r>
              <w:rPr>
                <w:rFonts w:asciiTheme="majorHAnsi" w:eastAsia="Arial" w:hAnsiTheme="majorHAnsi" w:cstheme="majorHAnsi"/>
              </w:rPr>
              <w:t>,</w:t>
            </w:r>
            <w:r w:rsidRPr="00CA0B8D">
              <w:rPr>
                <w:rFonts w:asciiTheme="majorHAnsi" w:eastAsia="Arial" w:hAnsiTheme="majorHAnsi" w:cstheme="majorHAnsi"/>
              </w:rPr>
              <w:t xml:space="preserve"> we</w:t>
            </w:r>
            <w:proofErr w:type="gramEnd"/>
            <w:r w:rsidRPr="00CA0B8D">
              <w:rPr>
                <w:rFonts w:asciiTheme="majorHAnsi" w:eastAsia="Arial" w:hAnsiTheme="majorHAnsi" w:cstheme="majorHAnsi"/>
              </w:rPr>
              <w:t xml:space="preserve"> want to allocate funding for four key areas:  </w:t>
            </w:r>
          </w:p>
          <w:p w14:paraId="55DB8908" w14:textId="77777777" w:rsidR="00DB4B4C" w:rsidRPr="00CA0B8D" w:rsidRDefault="00DB4B4C" w:rsidP="00DB4B4C">
            <w:pPr>
              <w:rPr>
                <w:rFonts w:asciiTheme="majorHAnsi" w:eastAsia="Arial" w:hAnsiTheme="majorHAnsi" w:cstheme="majorHAnsi"/>
              </w:rPr>
            </w:pPr>
          </w:p>
          <w:p w14:paraId="6224E9A5" w14:textId="77777777" w:rsidR="00DB4B4C" w:rsidRPr="00CA0B8D" w:rsidRDefault="00DB4B4C" w:rsidP="00DB4B4C">
            <w:pPr>
              <w:pStyle w:val="ListParagraph"/>
              <w:numPr>
                <w:ilvl w:val="0"/>
                <w:numId w:val="23"/>
              </w:numPr>
              <w:suppressAutoHyphens w:val="0"/>
              <w:autoSpaceDN/>
              <w:spacing w:after="0" w:line="240" w:lineRule="auto"/>
              <w:rPr>
                <w:rFonts w:asciiTheme="majorHAnsi" w:eastAsia="Arial" w:hAnsiTheme="majorHAnsi" w:cstheme="majorHAnsi"/>
              </w:rPr>
            </w:pPr>
            <w:r w:rsidRPr="00CA0B8D">
              <w:rPr>
                <w:rFonts w:asciiTheme="majorHAnsi" w:eastAsia="Arial" w:hAnsiTheme="majorHAnsi" w:cstheme="majorHAnsi"/>
              </w:rPr>
              <w:lastRenderedPageBreak/>
              <w:t>Raising the attainment of disadvantaged pupils and diminishing the difference with their peers</w:t>
            </w:r>
          </w:p>
          <w:p w14:paraId="3D2454CE" w14:textId="77777777" w:rsidR="00DB4B4C" w:rsidRPr="00CA0B8D" w:rsidRDefault="00DB4B4C" w:rsidP="00DB4B4C">
            <w:pPr>
              <w:pStyle w:val="ListParagraph"/>
              <w:numPr>
                <w:ilvl w:val="0"/>
                <w:numId w:val="23"/>
              </w:numPr>
              <w:suppressAutoHyphens w:val="0"/>
              <w:autoSpaceDN/>
              <w:spacing w:after="0" w:line="240" w:lineRule="auto"/>
              <w:rPr>
                <w:rFonts w:asciiTheme="majorHAnsi" w:eastAsia="Arial" w:hAnsiTheme="majorHAnsi" w:cstheme="majorHAnsi"/>
              </w:rPr>
            </w:pPr>
            <w:r w:rsidRPr="00CA0B8D">
              <w:rPr>
                <w:rFonts w:asciiTheme="majorHAnsi" w:eastAsia="Arial" w:hAnsiTheme="majorHAnsi" w:cstheme="majorHAnsi"/>
              </w:rPr>
              <w:t xml:space="preserve">Supporting disadvantaged children and their families with attendance. </w:t>
            </w:r>
          </w:p>
          <w:p w14:paraId="35D631F6" w14:textId="521D56C1" w:rsidR="00DB4B4C" w:rsidRDefault="00DB4B4C" w:rsidP="00DB4B4C">
            <w:pPr>
              <w:pStyle w:val="ListParagraph"/>
              <w:numPr>
                <w:ilvl w:val="0"/>
                <w:numId w:val="23"/>
              </w:numPr>
              <w:suppressAutoHyphens w:val="0"/>
              <w:autoSpaceDN/>
              <w:spacing w:after="0" w:line="240" w:lineRule="auto"/>
              <w:rPr>
                <w:rFonts w:asciiTheme="majorHAnsi" w:eastAsia="Arial" w:hAnsiTheme="majorHAnsi" w:cstheme="majorHAnsi"/>
              </w:rPr>
            </w:pPr>
            <w:r w:rsidRPr="00CA0B8D">
              <w:rPr>
                <w:rFonts w:asciiTheme="majorHAnsi" w:eastAsia="Arial" w:hAnsiTheme="majorHAnsi" w:cstheme="majorHAnsi"/>
              </w:rPr>
              <w:t xml:space="preserve">Ensuring there is fair access to </w:t>
            </w:r>
            <w:r w:rsidR="00D04A3A" w:rsidRPr="00CA0B8D">
              <w:rPr>
                <w:rFonts w:asciiTheme="majorHAnsi" w:eastAsia="Arial" w:hAnsiTheme="majorHAnsi" w:cstheme="majorHAnsi"/>
              </w:rPr>
              <w:t>extra-curricular</w:t>
            </w:r>
            <w:r w:rsidRPr="00CA0B8D">
              <w:rPr>
                <w:rFonts w:asciiTheme="majorHAnsi" w:eastAsia="Arial" w:hAnsiTheme="majorHAnsi" w:cstheme="majorHAnsi"/>
              </w:rPr>
              <w:t xml:space="preserve"> clubs and the wider offer.</w:t>
            </w:r>
          </w:p>
          <w:p w14:paraId="36F2E4E9" w14:textId="79DEAF37" w:rsidR="00DB4B4C" w:rsidRDefault="00DB4B4C" w:rsidP="00D04A3A">
            <w:pPr>
              <w:pStyle w:val="ListParagraph"/>
              <w:numPr>
                <w:ilvl w:val="0"/>
                <w:numId w:val="23"/>
              </w:numPr>
              <w:suppressAutoHyphens w:val="0"/>
              <w:autoSpaceDN/>
              <w:spacing w:after="0" w:line="240" w:lineRule="auto"/>
              <w:rPr>
                <w:rFonts w:asciiTheme="majorHAnsi" w:eastAsia="Arial" w:hAnsiTheme="majorHAnsi" w:cstheme="majorHAnsi"/>
              </w:rPr>
            </w:pPr>
            <w:r>
              <w:rPr>
                <w:rFonts w:asciiTheme="majorHAnsi" w:eastAsia="Arial" w:hAnsiTheme="majorHAnsi" w:cstheme="majorHAnsi"/>
              </w:rPr>
              <w:t xml:space="preserve">Ensure disadvantaged children have equal access to school trips and school uniform. </w:t>
            </w:r>
          </w:p>
          <w:p w14:paraId="3E356A69" w14:textId="77777777" w:rsidR="00D04A3A" w:rsidRPr="00D04A3A" w:rsidRDefault="00D04A3A" w:rsidP="00D04A3A">
            <w:pPr>
              <w:pStyle w:val="ListParagraph"/>
              <w:numPr>
                <w:ilvl w:val="0"/>
                <w:numId w:val="0"/>
              </w:numPr>
              <w:suppressAutoHyphens w:val="0"/>
              <w:autoSpaceDN/>
              <w:spacing w:after="0" w:line="240" w:lineRule="auto"/>
              <w:ind w:left="720"/>
              <w:rPr>
                <w:rFonts w:asciiTheme="majorHAnsi" w:eastAsia="Arial" w:hAnsiTheme="majorHAnsi" w:cstheme="majorHAnsi"/>
              </w:rPr>
            </w:pPr>
          </w:p>
          <w:p w14:paraId="1F44A154" w14:textId="77777777" w:rsidR="00DB4B4C" w:rsidRPr="00CA0B8D" w:rsidRDefault="00DB4B4C" w:rsidP="00DB4B4C">
            <w:pPr>
              <w:ind w:right="545"/>
              <w:rPr>
                <w:rFonts w:asciiTheme="majorHAnsi" w:hAnsiTheme="majorHAnsi" w:cstheme="majorHAnsi"/>
              </w:rPr>
            </w:pPr>
            <w:r w:rsidRPr="00CA0B8D">
              <w:rPr>
                <w:rFonts w:asciiTheme="majorHAnsi" w:hAnsiTheme="majorHAnsi" w:cstheme="majorHAnsi"/>
              </w:rPr>
              <w:t>In deciding how to use our Pupil Premium Grant, we have drawn upon the following evidence- based sources of information:</w:t>
            </w:r>
          </w:p>
          <w:p w14:paraId="26EDCF76" w14:textId="77777777" w:rsidR="00DB4B4C" w:rsidRDefault="00DB4B4C" w:rsidP="00DB4B4C">
            <w:pPr>
              <w:pStyle w:val="ListParagraph"/>
              <w:numPr>
                <w:ilvl w:val="0"/>
                <w:numId w:val="22"/>
              </w:numPr>
              <w:suppressAutoHyphens w:val="0"/>
              <w:autoSpaceDE w:val="0"/>
              <w:adjustRightInd w:val="0"/>
              <w:spacing w:after="0" w:line="240" w:lineRule="auto"/>
              <w:rPr>
                <w:rFonts w:asciiTheme="majorHAnsi" w:eastAsia="ArialMT" w:hAnsiTheme="majorHAnsi" w:cstheme="majorHAnsi"/>
              </w:rPr>
            </w:pPr>
            <w:r w:rsidRPr="00CA0B8D">
              <w:rPr>
                <w:rFonts w:asciiTheme="majorHAnsi" w:eastAsia="ArialMT" w:hAnsiTheme="majorHAnsi" w:cstheme="majorHAnsi"/>
              </w:rPr>
              <w:t>The EEF Guide to Pupil Premium</w:t>
            </w:r>
          </w:p>
          <w:p w14:paraId="0C3CA156" w14:textId="77777777" w:rsidR="00DB4B4C" w:rsidRPr="00CA0B8D" w:rsidRDefault="00DB4B4C" w:rsidP="00DB4B4C">
            <w:pPr>
              <w:pStyle w:val="ListParagraph"/>
              <w:numPr>
                <w:ilvl w:val="0"/>
                <w:numId w:val="22"/>
              </w:numPr>
              <w:suppressAutoHyphens w:val="0"/>
              <w:autoSpaceDE w:val="0"/>
              <w:adjustRightInd w:val="0"/>
              <w:spacing w:after="0" w:line="240" w:lineRule="auto"/>
              <w:rPr>
                <w:rFonts w:asciiTheme="majorHAnsi" w:eastAsia="ArialMT" w:hAnsiTheme="majorHAnsi" w:cstheme="majorHAnsi"/>
              </w:rPr>
            </w:pPr>
            <w:r>
              <w:rPr>
                <w:rFonts w:asciiTheme="majorHAnsi" w:eastAsia="ArialMT" w:hAnsiTheme="majorHAnsi" w:cstheme="majorHAnsi"/>
              </w:rPr>
              <w:t>Working Together to Improve School Attendance August 2024</w:t>
            </w:r>
          </w:p>
          <w:p w14:paraId="0D060DF4" w14:textId="77777777" w:rsidR="00DB4B4C" w:rsidRPr="00CA0B8D" w:rsidRDefault="00DB4B4C" w:rsidP="00DB4B4C">
            <w:pPr>
              <w:pStyle w:val="ListParagraph"/>
              <w:numPr>
                <w:ilvl w:val="0"/>
                <w:numId w:val="22"/>
              </w:numPr>
              <w:suppressAutoHyphens w:val="0"/>
              <w:autoSpaceDE w:val="0"/>
              <w:adjustRightInd w:val="0"/>
              <w:spacing w:after="0" w:line="240" w:lineRule="auto"/>
              <w:rPr>
                <w:rFonts w:asciiTheme="majorHAnsi" w:eastAsia="ArialMT" w:hAnsiTheme="majorHAnsi" w:cstheme="majorHAnsi"/>
              </w:rPr>
            </w:pPr>
            <w:r w:rsidRPr="00CA0B8D">
              <w:rPr>
                <w:rFonts w:asciiTheme="majorHAnsi" w:eastAsia="ArialMT" w:hAnsiTheme="majorHAnsi" w:cstheme="majorHAnsi"/>
              </w:rPr>
              <w:t>Education Endowment Foundation Teaching and Learning Toolkit</w:t>
            </w:r>
          </w:p>
          <w:p w14:paraId="3C51F579" w14:textId="77777777" w:rsidR="00DB4B4C" w:rsidRPr="00CA0B8D" w:rsidRDefault="00DB4B4C" w:rsidP="00DB4B4C">
            <w:pPr>
              <w:pStyle w:val="ListParagraph"/>
              <w:numPr>
                <w:ilvl w:val="0"/>
                <w:numId w:val="22"/>
              </w:numPr>
              <w:suppressAutoHyphens w:val="0"/>
              <w:autoSpaceDE w:val="0"/>
              <w:adjustRightInd w:val="0"/>
              <w:spacing w:after="0" w:line="240" w:lineRule="auto"/>
              <w:rPr>
                <w:rFonts w:asciiTheme="majorHAnsi" w:eastAsia="ArialMT" w:hAnsiTheme="majorHAnsi" w:cstheme="majorHAnsi"/>
              </w:rPr>
            </w:pPr>
            <w:r w:rsidRPr="00CA0B8D">
              <w:rPr>
                <w:rFonts w:asciiTheme="majorHAnsi" w:eastAsia="ArialMT" w:hAnsiTheme="majorHAnsi" w:cstheme="majorHAnsi"/>
              </w:rPr>
              <w:t>Our professional experience of proven strategies.</w:t>
            </w:r>
          </w:p>
          <w:p w14:paraId="2F4306C3" w14:textId="77777777" w:rsidR="00DB4B4C" w:rsidRPr="00CA0B8D" w:rsidRDefault="00DB4B4C" w:rsidP="00DB4B4C">
            <w:pPr>
              <w:pStyle w:val="ListParagraph"/>
              <w:numPr>
                <w:ilvl w:val="0"/>
                <w:numId w:val="22"/>
              </w:numPr>
              <w:suppressAutoHyphens w:val="0"/>
              <w:autoSpaceDE w:val="0"/>
              <w:adjustRightInd w:val="0"/>
              <w:spacing w:after="0" w:line="240" w:lineRule="auto"/>
              <w:rPr>
                <w:rFonts w:asciiTheme="majorHAnsi" w:eastAsia="ArialMT" w:hAnsiTheme="majorHAnsi" w:cstheme="majorHAnsi"/>
              </w:rPr>
            </w:pPr>
            <w:r w:rsidRPr="00CA0B8D">
              <w:rPr>
                <w:rFonts w:asciiTheme="majorHAnsi" w:eastAsia="ArialMT" w:hAnsiTheme="majorHAnsi" w:cstheme="majorHAnsi"/>
              </w:rPr>
              <w:t>Our knowledge of our school’s context and community.</w:t>
            </w:r>
          </w:p>
          <w:p w14:paraId="39673E95" w14:textId="77777777" w:rsidR="00DB4B4C" w:rsidRPr="00CA0B8D" w:rsidRDefault="00DB4B4C" w:rsidP="00DB4B4C">
            <w:pPr>
              <w:ind w:right="545"/>
              <w:rPr>
                <w:rFonts w:asciiTheme="majorHAnsi" w:hAnsiTheme="majorHAnsi" w:cstheme="majorHAnsi"/>
              </w:rPr>
            </w:pPr>
          </w:p>
          <w:p w14:paraId="3AC5368E" w14:textId="22402147" w:rsidR="00DB4B4C" w:rsidRPr="00CA0B8D" w:rsidRDefault="00DB4B4C" w:rsidP="00DB4B4C">
            <w:pPr>
              <w:ind w:right="545"/>
              <w:rPr>
                <w:rFonts w:asciiTheme="majorHAnsi" w:hAnsiTheme="majorHAnsi" w:cstheme="majorHAnsi"/>
              </w:rPr>
            </w:pPr>
            <w:r w:rsidRPr="00CA0B8D">
              <w:rPr>
                <w:rFonts w:asciiTheme="majorHAnsi" w:hAnsiTheme="majorHAnsi" w:cstheme="majorHAnsi"/>
              </w:rPr>
              <w:t>From these sources we have identified the following priority areas for spending:</w:t>
            </w:r>
          </w:p>
          <w:p w14:paraId="3ACAA952" w14:textId="77777777" w:rsidR="00DB4B4C" w:rsidRPr="00CA0B8D" w:rsidRDefault="00DB4B4C" w:rsidP="00DB4B4C">
            <w:pPr>
              <w:ind w:right="545"/>
              <w:rPr>
                <w:rFonts w:asciiTheme="majorHAnsi" w:hAnsiTheme="majorHAnsi" w:cstheme="majorHAnsi"/>
                <w:b/>
                <w:bCs/>
              </w:rPr>
            </w:pPr>
            <w:r w:rsidRPr="00CA0B8D">
              <w:rPr>
                <w:rFonts w:asciiTheme="majorHAnsi" w:hAnsiTheme="majorHAnsi" w:cstheme="majorHAnsi"/>
                <w:b/>
                <w:bCs/>
              </w:rPr>
              <w:t>High Quality Teaching</w:t>
            </w:r>
          </w:p>
          <w:p w14:paraId="0BCE906D" w14:textId="77777777" w:rsidR="00DB4B4C" w:rsidRPr="00CA0B8D" w:rsidRDefault="00DB4B4C" w:rsidP="00DB4B4C">
            <w:pPr>
              <w:pStyle w:val="ListParagraph"/>
              <w:numPr>
                <w:ilvl w:val="0"/>
                <w:numId w:val="21"/>
              </w:numPr>
              <w:suppressAutoHyphens w:val="0"/>
              <w:autoSpaceDN/>
              <w:spacing w:after="0" w:line="240" w:lineRule="auto"/>
              <w:ind w:right="545"/>
              <w:rPr>
                <w:rFonts w:asciiTheme="majorHAnsi" w:hAnsiTheme="majorHAnsi" w:cstheme="majorHAnsi"/>
              </w:rPr>
            </w:pPr>
            <w:r w:rsidRPr="00CA0B8D">
              <w:rPr>
                <w:rFonts w:asciiTheme="majorHAnsi" w:hAnsiTheme="majorHAnsi" w:cstheme="majorHAnsi"/>
              </w:rPr>
              <w:t>Prioritising targeted support and training for support staff and teachers.</w:t>
            </w:r>
          </w:p>
          <w:p w14:paraId="0E874CB7" w14:textId="1149602F" w:rsidR="00DB4B4C" w:rsidRDefault="00DB4B4C" w:rsidP="00DB4B4C">
            <w:pPr>
              <w:pStyle w:val="ListParagraph"/>
              <w:numPr>
                <w:ilvl w:val="0"/>
                <w:numId w:val="21"/>
              </w:numPr>
              <w:suppressAutoHyphens w:val="0"/>
              <w:autoSpaceDN/>
              <w:spacing w:after="0" w:line="240" w:lineRule="auto"/>
              <w:ind w:right="545"/>
              <w:rPr>
                <w:rFonts w:asciiTheme="majorHAnsi" w:hAnsiTheme="majorHAnsi" w:cstheme="majorHAnsi"/>
              </w:rPr>
            </w:pPr>
            <w:r w:rsidRPr="00CA0B8D">
              <w:rPr>
                <w:rFonts w:asciiTheme="majorHAnsi" w:hAnsiTheme="majorHAnsi" w:cstheme="majorHAnsi"/>
              </w:rPr>
              <w:t>Curriculum development and reviews with a focus on meeting the needs of disadvantaged pupils</w:t>
            </w:r>
            <w:r w:rsidR="00D04A3A">
              <w:rPr>
                <w:rFonts w:asciiTheme="majorHAnsi" w:hAnsiTheme="majorHAnsi" w:cstheme="majorHAnsi"/>
              </w:rPr>
              <w:t>.</w:t>
            </w:r>
          </w:p>
          <w:p w14:paraId="41D56CAA" w14:textId="4D70C41E" w:rsidR="00D04A3A" w:rsidRDefault="00D04A3A" w:rsidP="00DB4B4C">
            <w:pPr>
              <w:pStyle w:val="ListParagraph"/>
              <w:numPr>
                <w:ilvl w:val="0"/>
                <w:numId w:val="21"/>
              </w:numPr>
              <w:suppressAutoHyphens w:val="0"/>
              <w:autoSpaceDN/>
              <w:spacing w:after="0" w:line="240" w:lineRule="auto"/>
              <w:ind w:right="545"/>
              <w:rPr>
                <w:rFonts w:asciiTheme="majorHAnsi" w:hAnsiTheme="majorHAnsi" w:cstheme="majorHAnsi"/>
              </w:rPr>
            </w:pPr>
            <w:r>
              <w:rPr>
                <w:rFonts w:asciiTheme="majorHAnsi" w:hAnsiTheme="majorHAnsi" w:cstheme="majorHAnsi"/>
              </w:rPr>
              <w:t xml:space="preserve">Developing our whole class offer to incorporate the needs of all children. </w:t>
            </w:r>
          </w:p>
          <w:p w14:paraId="513398C2" w14:textId="77777777" w:rsidR="00D04A3A" w:rsidRPr="00CA0B8D" w:rsidRDefault="00D04A3A" w:rsidP="00D04A3A">
            <w:pPr>
              <w:pStyle w:val="ListParagraph"/>
              <w:numPr>
                <w:ilvl w:val="0"/>
                <w:numId w:val="0"/>
              </w:numPr>
              <w:suppressAutoHyphens w:val="0"/>
              <w:autoSpaceDN/>
              <w:spacing w:after="0" w:line="240" w:lineRule="auto"/>
              <w:ind w:left="720" w:right="545"/>
              <w:rPr>
                <w:rFonts w:asciiTheme="majorHAnsi" w:hAnsiTheme="majorHAnsi" w:cstheme="majorHAnsi"/>
              </w:rPr>
            </w:pPr>
          </w:p>
          <w:p w14:paraId="7796B4E9" w14:textId="77777777" w:rsidR="00DB4B4C" w:rsidRPr="00CA0B8D" w:rsidRDefault="00DB4B4C" w:rsidP="00DB4B4C">
            <w:pPr>
              <w:ind w:right="545"/>
              <w:rPr>
                <w:rFonts w:asciiTheme="majorHAnsi" w:hAnsiTheme="majorHAnsi" w:cstheme="majorHAnsi"/>
                <w:b/>
                <w:bCs/>
              </w:rPr>
            </w:pPr>
            <w:r w:rsidRPr="00CA0B8D">
              <w:rPr>
                <w:rFonts w:asciiTheme="majorHAnsi" w:hAnsiTheme="majorHAnsi" w:cstheme="majorHAnsi"/>
                <w:b/>
                <w:bCs/>
              </w:rPr>
              <w:t>Targeted Academic Support</w:t>
            </w:r>
          </w:p>
          <w:p w14:paraId="6BA743D4" w14:textId="77777777" w:rsidR="00DB4B4C" w:rsidRPr="00CA0B8D" w:rsidRDefault="00DB4B4C" w:rsidP="00DB4B4C">
            <w:pPr>
              <w:pStyle w:val="ListParagraph"/>
              <w:numPr>
                <w:ilvl w:val="0"/>
                <w:numId w:val="21"/>
              </w:numPr>
              <w:suppressAutoHyphens w:val="0"/>
              <w:autoSpaceDN/>
              <w:spacing w:after="0" w:line="240" w:lineRule="auto"/>
              <w:ind w:right="545"/>
              <w:rPr>
                <w:rFonts w:asciiTheme="majorHAnsi" w:hAnsiTheme="majorHAnsi" w:cstheme="majorHAnsi"/>
              </w:rPr>
            </w:pPr>
            <w:r w:rsidRPr="00CA0B8D">
              <w:rPr>
                <w:rFonts w:asciiTheme="majorHAnsi" w:hAnsiTheme="majorHAnsi" w:cstheme="majorHAnsi"/>
              </w:rPr>
              <w:t>Embedding assess/plan/do/review systematic approaches to the delivery of intervention programmes to support diminishing the difference in attainment gaps in core subjects</w:t>
            </w:r>
          </w:p>
          <w:p w14:paraId="0AE21F85" w14:textId="0B2C9D9B" w:rsidR="00372D07" w:rsidRPr="00372D07" w:rsidRDefault="00DB4B4C" w:rsidP="00372D07">
            <w:pPr>
              <w:pStyle w:val="ListParagraph"/>
              <w:numPr>
                <w:ilvl w:val="0"/>
                <w:numId w:val="21"/>
              </w:numPr>
              <w:suppressAutoHyphens w:val="0"/>
              <w:autoSpaceDN/>
              <w:spacing w:after="0" w:line="240" w:lineRule="auto"/>
              <w:ind w:right="545"/>
              <w:rPr>
                <w:rFonts w:asciiTheme="majorHAnsi" w:hAnsiTheme="majorHAnsi" w:cstheme="majorHAnsi"/>
              </w:rPr>
            </w:pPr>
            <w:r w:rsidRPr="00372D07">
              <w:rPr>
                <w:rFonts w:asciiTheme="majorHAnsi" w:hAnsiTheme="majorHAnsi" w:cstheme="majorHAnsi"/>
              </w:rPr>
              <w:t xml:space="preserve">Ensure all disadvantaged children access some form of planned </w:t>
            </w:r>
            <w:proofErr w:type="gramStart"/>
            <w:r w:rsidRPr="00372D07">
              <w:rPr>
                <w:rFonts w:asciiTheme="majorHAnsi" w:hAnsiTheme="majorHAnsi" w:cstheme="majorHAnsi"/>
              </w:rPr>
              <w:t xml:space="preserve">intervention </w:t>
            </w:r>
            <w:r w:rsidR="00372D07" w:rsidRPr="00372D07">
              <w:rPr>
                <w:rFonts w:asciiTheme="majorHAnsi" w:hAnsiTheme="majorHAnsi" w:cstheme="majorHAnsi"/>
              </w:rPr>
              <w:t xml:space="preserve"> in</w:t>
            </w:r>
            <w:proofErr w:type="gramEnd"/>
            <w:r w:rsidR="00372D07" w:rsidRPr="00372D07">
              <w:rPr>
                <w:rFonts w:asciiTheme="majorHAnsi" w:hAnsiTheme="majorHAnsi" w:cstheme="majorHAnsi"/>
              </w:rPr>
              <w:t xml:space="preserve"> class or beyond class </w:t>
            </w:r>
            <w:r w:rsidRPr="00372D07">
              <w:rPr>
                <w:rFonts w:asciiTheme="majorHAnsi" w:hAnsiTheme="majorHAnsi" w:cstheme="majorHAnsi"/>
              </w:rPr>
              <w:t xml:space="preserve">to support, challenge and stretch. </w:t>
            </w:r>
          </w:p>
          <w:p w14:paraId="1FDFDC67" w14:textId="53178D0B" w:rsidR="00DB4B4C" w:rsidRPr="00CA0B8D" w:rsidRDefault="00DB4B4C" w:rsidP="00DB4B4C">
            <w:pPr>
              <w:pStyle w:val="ListParagraph"/>
              <w:numPr>
                <w:ilvl w:val="0"/>
                <w:numId w:val="21"/>
              </w:numPr>
              <w:suppressAutoHyphens w:val="0"/>
              <w:autoSpaceDN/>
              <w:spacing w:after="0" w:line="240" w:lineRule="auto"/>
              <w:ind w:right="545"/>
              <w:rPr>
                <w:rFonts w:asciiTheme="majorHAnsi" w:hAnsiTheme="majorHAnsi" w:cstheme="majorHAnsi"/>
              </w:rPr>
            </w:pPr>
            <w:r w:rsidRPr="00CA0B8D">
              <w:rPr>
                <w:rFonts w:asciiTheme="majorHAnsi" w:hAnsiTheme="majorHAnsi" w:cstheme="majorHAnsi"/>
              </w:rPr>
              <w:t>and resources that support the needs of disadvantaged pupils.</w:t>
            </w:r>
          </w:p>
          <w:p w14:paraId="6A171FE6" w14:textId="77777777" w:rsidR="00DB4B4C" w:rsidRPr="00CA0B8D" w:rsidRDefault="00DB4B4C" w:rsidP="00DB4B4C">
            <w:pPr>
              <w:ind w:right="545"/>
              <w:rPr>
                <w:rFonts w:asciiTheme="majorHAnsi" w:hAnsiTheme="majorHAnsi" w:cstheme="majorHAnsi"/>
                <w:b/>
                <w:bCs/>
              </w:rPr>
            </w:pPr>
            <w:r w:rsidRPr="00CA0B8D">
              <w:rPr>
                <w:rFonts w:asciiTheme="majorHAnsi" w:hAnsiTheme="majorHAnsi" w:cstheme="majorHAnsi"/>
                <w:b/>
                <w:bCs/>
              </w:rPr>
              <w:t>Wider Strategies</w:t>
            </w:r>
          </w:p>
          <w:p w14:paraId="142FBB82" w14:textId="77777777" w:rsidR="00DB4B4C" w:rsidRPr="00CA0B8D" w:rsidRDefault="00DB4B4C" w:rsidP="00DB4B4C">
            <w:pPr>
              <w:pStyle w:val="ListParagraph"/>
              <w:numPr>
                <w:ilvl w:val="0"/>
                <w:numId w:val="21"/>
              </w:numPr>
              <w:suppressAutoHyphens w:val="0"/>
              <w:autoSpaceDN/>
              <w:spacing w:after="0" w:line="240" w:lineRule="auto"/>
              <w:ind w:right="545"/>
              <w:rPr>
                <w:rFonts w:asciiTheme="majorHAnsi" w:hAnsiTheme="majorHAnsi" w:cstheme="majorHAnsi"/>
                <w:b/>
                <w:bCs/>
              </w:rPr>
            </w:pPr>
            <w:r w:rsidRPr="00CA0B8D">
              <w:rPr>
                <w:rFonts w:asciiTheme="majorHAnsi" w:hAnsiTheme="majorHAnsi" w:cstheme="majorHAnsi"/>
              </w:rPr>
              <w:t xml:space="preserve">Develop systems and processes to support good attendance </w:t>
            </w:r>
          </w:p>
          <w:p w14:paraId="063934DC" w14:textId="77777777" w:rsidR="00DB4B4C" w:rsidRPr="00CA0B8D" w:rsidRDefault="00DB4B4C" w:rsidP="00DB4B4C">
            <w:pPr>
              <w:pStyle w:val="ListParagraph"/>
              <w:numPr>
                <w:ilvl w:val="0"/>
                <w:numId w:val="21"/>
              </w:numPr>
              <w:suppressAutoHyphens w:val="0"/>
              <w:autoSpaceDN/>
              <w:spacing w:after="0" w:line="240" w:lineRule="auto"/>
              <w:ind w:right="545"/>
              <w:rPr>
                <w:rFonts w:asciiTheme="majorHAnsi" w:hAnsiTheme="majorHAnsi" w:cstheme="majorHAnsi"/>
                <w:b/>
                <w:bCs/>
              </w:rPr>
            </w:pPr>
            <w:r w:rsidRPr="00CA0B8D">
              <w:rPr>
                <w:rFonts w:asciiTheme="majorHAnsi" w:hAnsiTheme="majorHAnsi" w:cstheme="majorHAnsi"/>
              </w:rPr>
              <w:t xml:space="preserve">Financial support to access all elements of the curriculum and day to day school life e.g. trips, clubs, uniform. </w:t>
            </w:r>
          </w:p>
          <w:p w14:paraId="5BAD8C19" w14:textId="77777777" w:rsidR="00DB4B4C" w:rsidRPr="00CA0B8D" w:rsidRDefault="00DB4B4C" w:rsidP="00DB4B4C">
            <w:pPr>
              <w:pStyle w:val="ListParagraph"/>
              <w:numPr>
                <w:ilvl w:val="0"/>
                <w:numId w:val="21"/>
              </w:numPr>
              <w:suppressAutoHyphens w:val="0"/>
              <w:autoSpaceDN/>
              <w:spacing w:after="0" w:line="240" w:lineRule="auto"/>
              <w:ind w:right="545"/>
              <w:rPr>
                <w:rFonts w:asciiTheme="majorHAnsi" w:hAnsiTheme="majorHAnsi" w:cstheme="majorHAnsi"/>
                <w:b/>
                <w:bCs/>
              </w:rPr>
            </w:pPr>
            <w:r w:rsidRPr="00CA0B8D">
              <w:rPr>
                <w:rFonts w:asciiTheme="majorHAnsi" w:hAnsiTheme="majorHAnsi" w:cstheme="majorHAnsi"/>
              </w:rPr>
              <w:t>Pastoral and SEMH support where appropriate, linked to high expectations of behaviour, to support pupils’ sense of belonging, wellbeing and relationships.</w:t>
            </w:r>
          </w:p>
          <w:p w14:paraId="2A7D54E9" w14:textId="2BE4936B" w:rsidR="00E66558" w:rsidRPr="00AF0618" w:rsidRDefault="00DB4B4C" w:rsidP="00DB4B4C">
            <w:pPr>
              <w:pStyle w:val="ListParagraph"/>
              <w:numPr>
                <w:ilvl w:val="0"/>
                <w:numId w:val="17"/>
              </w:numPr>
              <w:rPr>
                <w:i/>
                <w:iCs/>
              </w:rPr>
            </w:pPr>
            <w:r w:rsidRPr="00CA0B8D">
              <w:rPr>
                <w:rFonts w:asciiTheme="majorHAnsi" w:hAnsiTheme="majorHAnsi" w:cstheme="majorHAnsi"/>
              </w:rPr>
              <w:t>Provide a rich and varied wider curriculum offer and to prioritise disadvantaged children.</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DBC5637" w:rsidR="00E66558" w:rsidRPr="003C253F" w:rsidRDefault="00647E02" w:rsidP="00C31636">
            <w:pPr>
              <w:pStyle w:val="TableRowCentered"/>
              <w:ind w:left="0" w:right="0"/>
              <w:jc w:val="left"/>
              <w:rPr>
                <w:szCs w:val="24"/>
              </w:rPr>
            </w:pPr>
            <w:r w:rsidRPr="00647E02">
              <w:rPr>
                <w:szCs w:val="24"/>
              </w:rPr>
              <w:t>A significant proportion of our PP cohort (</w:t>
            </w:r>
            <w:r>
              <w:rPr>
                <w:szCs w:val="24"/>
              </w:rPr>
              <w:t>55.5</w:t>
            </w:r>
            <w:r w:rsidRPr="00647E02">
              <w:rPr>
                <w:szCs w:val="24"/>
              </w:rPr>
              <w:t>%) have less than the school’s target attendance of 96%.</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4970E758" w:rsidR="00E66558" w:rsidRPr="00D04A3A" w:rsidRDefault="00604D40" w:rsidP="00C31636">
            <w:pPr>
              <w:pStyle w:val="TableRowCentered"/>
              <w:ind w:left="0" w:right="0"/>
              <w:jc w:val="left"/>
              <w:rPr>
                <w:szCs w:val="24"/>
              </w:rPr>
            </w:pPr>
            <w:r w:rsidRPr="00D04A3A">
              <w:rPr>
                <w:szCs w:val="24"/>
              </w:rPr>
              <w:t>There is a</w:t>
            </w:r>
            <w:r w:rsidR="00372D07">
              <w:rPr>
                <w:szCs w:val="24"/>
              </w:rPr>
              <w:t>n</w:t>
            </w:r>
            <w:r w:rsidRPr="00D04A3A">
              <w:rPr>
                <w:szCs w:val="24"/>
              </w:rPr>
              <w:t xml:space="preserve"> attainment gap between disadvantaged and non-disadvantaged.</w:t>
            </w:r>
            <w:r w:rsidR="004A4C27">
              <w:rPr>
                <w:szCs w:val="24"/>
              </w:rPr>
              <w:t xml:space="preserve"> (See data below.) </w:t>
            </w:r>
          </w:p>
        </w:tc>
      </w:tr>
      <w:tr w:rsidR="00046F65"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046F65" w:rsidRDefault="00046F65" w:rsidP="00046F65">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3CAE4B20" w:rsidR="00046F65" w:rsidRDefault="00046F65" w:rsidP="00046F65">
            <w:pPr>
              <w:pStyle w:val="TableRowCentered"/>
              <w:ind w:left="0" w:right="0"/>
              <w:jc w:val="left"/>
              <w:rPr>
                <w:sz w:val="22"/>
                <w:szCs w:val="22"/>
              </w:rPr>
            </w:pPr>
            <w:r>
              <w:rPr>
                <w:szCs w:val="24"/>
              </w:rPr>
              <w:t>55% have s</w:t>
            </w:r>
            <w:r w:rsidRPr="003C253F">
              <w:rPr>
                <w:szCs w:val="24"/>
              </w:rPr>
              <w:t>plit families</w:t>
            </w:r>
            <w:r>
              <w:rPr>
                <w:szCs w:val="24"/>
              </w:rPr>
              <w:t xml:space="preserve">, where both parents are not in the family home. </w:t>
            </w:r>
            <w:r w:rsidR="00152DC3">
              <w:rPr>
                <w:szCs w:val="24"/>
              </w:rPr>
              <w:t xml:space="preserve"> This sometimes affects the child’s SEMH </w:t>
            </w:r>
            <w:r w:rsidR="00ED4760">
              <w:rPr>
                <w:szCs w:val="24"/>
              </w:rPr>
              <w:t xml:space="preserve">and can be a barrier to some aspects of school life. </w:t>
            </w:r>
            <w:r w:rsidRPr="003C253F">
              <w:rPr>
                <w:szCs w:val="24"/>
              </w:rPr>
              <w:t xml:space="preserve"> </w:t>
            </w:r>
          </w:p>
        </w:tc>
      </w:tr>
      <w:tr w:rsidR="00046F65" w14:paraId="40DA52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BB20" w14:textId="738C9B45" w:rsidR="00046F65" w:rsidRDefault="00046F65" w:rsidP="00046F65">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D7D3C" w14:textId="110B73C9" w:rsidR="00046F65" w:rsidRPr="004A4C27" w:rsidRDefault="00046F65" w:rsidP="00046F65">
            <w:pPr>
              <w:pStyle w:val="TableRowCentered"/>
              <w:ind w:left="0" w:right="0"/>
              <w:jc w:val="left"/>
              <w:rPr>
                <w:szCs w:val="24"/>
              </w:rPr>
            </w:pPr>
            <w:r w:rsidRPr="004A4C27">
              <w:rPr>
                <w:szCs w:val="24"/>
              </w:rPr>
              <w:t>33% of the cohort have SEN support</w:t>
            </w:r>
            <w:r w:rsidR="00152DC3">
              <w:rPr>
                <w:szCs w:val="24"/>
              </w:rPr>
              <w:t xml:space="preserve"> so have other barriers to learning or accessing learning. </w:t>
            </w:r>
          </w:p>
        </w:tc>
      </w:tr>
    </w:tbl>
    <w:p w14:paraId="2A7D54FF" w14:textId="77777777" w:rsidR="00E66558" w:rsidRDefault="009D71E8">
      <w:pPr>
        <w:pStyle w:val="Heading2"/>
        <w:spacing w:before="600"/>
      </w:pPr>
      <w:bookmarkStart w:id="14"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046F65" w14:paraId="28B4B9E5" w14:textId="77777777" w:rsidTr="00046F6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6BB6" w14:textId="2E51754D" w:rsidR="00046F65" w:rsidRDefault="00046F65" w:rsidP="00046F65">
            <w:pPr>
              <w:pStyle w:val="TableRow"/>
            </w:pPr>
            <w:r w:rsidRPr="00046F65">
              <w:t>To narrow the gap in progress and attainment of Pupil Premium pupils when compared to non-Pupil Premium pupils, with a clear focus on English and Maths</w:t>
            </w:r>
            <w:r w:rsidR="00372D07">
              <w:t>, and this will include phonics.</w:t>
            </w:r>
          </w:p>
          <w:p w14:paraId="43D14999" w14:textId="46B5ADEB" w:rsidR="004A4C27" w:rsidRPr="002A3E0A" w:rsidRDefault="004A4C27" w:rsidP="00046F65">
            <w:pPr>
              <w:pStyle w:val="TableRow"/>
            </w:pPr>
            <w:r w:rsidRPr="002A3E0A">
              <w:t xml:space="preserve">Data </w:t>
            </w:r>
            <w:proofErr w:type="gramStart"/>
            <w:r w:rsidRPr="002A3E0A">
              <w:t>headlines</w:t>
            </w:r>
            <w:proofErr w:type="gramEnd"/>
            <w:r w:rsidRPr="002A3E0A">
              <w:t xml:space="preserve"> 2024/25: -</w:t>
            </w:r>
          </w:p>
          <w:p w14:paraId="56350DBE" w14:textId="77777777" w:rsidR="004C2439" w:rsidRPr="002A3E0A" w:rsidRDefault="004C2439" w:rsidP="00046F65">
            <w:pPr>
              <w:pStyle w:val="TableRow"/>
            </w:pPr>
          </w:p>
          <w:p w14:paraId="2EA5AAF8" w14:textId="30F557CC" w:rsidR="004A4C27" w:rsidRPr="002A3E0A" w:rsidRDefault="004A4C27" w:rsidP="00046F65">
            <w:pPr>
              <w:pStyle w:val="TableRow"/>
            </w:pPr>
            <w:r w:rsidRPr="002A3E0A">
              <w:t xml:space="preserve">EYFS GLD 0% </w:t>
            </w:r>
            <w:r w:rsidR="002A3E0A" w:rsidRPr="002A3E0A">
              <w:t xml:space="preserve">(2 children in Year R who were PP) </w:t>
            </w:r>
          </w:p>
          <w:p w14:paraId="3BD70AD7" w14:textId="77777777" w:rsidR="002A3E0A" w:rsidRPr="002A3E0A" w:rsidRDefault="002A3E0A" w:rsidP="00046F65">
            <w:pPr>
              <w:pStyle w:val="TableRow"/>
            </w:pPr>
          </w:p>
          <w:p w14:paraId="42E89A0B" w14:textId="58149136" w:rsidR="00F519E9" w:rsidRPr="002A3E0A" w:rsidRDefault="00F519E9" w:rsidP="00046F65">
            <w:pPr>
              <w:pStyle w:val="TableRow"/>
            </w:pPr>
            <w:r w:rsidRPr="002A3E0A">
              <w:t>Year 1</w:t>
            </w:r>
          </w:p>
          <w:p w14:paraId="6E7F4327" w14:textId="0568411A" w:rsidR="00F519E9" w:rsidRPr="002A3E0A" w:rsidRDefault="00F519E9" w:rsidP="00046F65">
            <w:pPr>
              <w:pStyle w:val="TableRow"/>
            </w:pPr>
            <w:r w:rsidRPr="002A3E0A">
              <w:t xml:space="preserve">Writing </w:t>
            </w:r>
            <w:r w:rsidR="004C2439" w:rsidRPr="002A3E0A">
              <w:t>67%</w:t>
            </w:r>
          </w:p>
          <w:p w14:paraId="1B12C241" w14:textId="48A7B7FA" w:rsidR="004C2439" w:rsidRPr="002A3E0A" w:rsidRDefault="004C2439" w:rsidP="00046F65">
            <w:pPr>
              <w:pStyle w:val="TableRow"/>
            </w:pPr>
            <w:r w:rsidRPr="002A3E0A">
              <w:t>Maths 100%</w:t>
            </w:r>
          </w:p>
          <w:p w14:paraId="5C057955" w14:textId="7A4A8561" w:rsidR="004C2439" w:rsidRPr="002A3E0A" w:rsidRDefault="004C2439" w:rsidP="00046F65">
            <w:pPr>
              <w:pStyle w:val="TableRow"/>
            </w:pPr>
            <w:r w:rsidRPr="002A3E0A">
              <w:t>Reading 67%</w:t>
            </w:r>
          </w:p>
          <w:p w14:paraId="4ABB3A51" w14:textId="77777777" w:rsidR="004C2439" w:rsidRPr="002A3E0A" w:rsidRDefault="004C2439" w:rsidP="00046F65">
            <w:pPr>
              <w:pStyle w:val="TableRow"/>
            </w:pPr>
          </w:p>
          <w:p w14:paraId="1C6DF349" w14:textId="786F1F0F" w:rsidR="00F519E9" w:rsidRPr="002A3E0A" w:rsidRDefault="00F519E9" w:rsidP="00046F65">
            <w:pPr>
              <w:pStyle w:val="TableRow"/>
            </w:pPr>
            <w:r w:rsidRPr="002A3E0A">
              <w:t>Year 2</w:t>
            </w:r>
          </w:p>
          <w:p w14:paraId="2D24D87F" w14:textId="77777777" w:rsidR="004A4C27" w:rsidRPr="002A3E0A" w:rsidRDefault="004A4C27" w:rsidP="00046F65">
            <w:pPr>
              <w:pStyle w:val="TableRow"/>
            </w:pPr>
            <w:r w:rsidRPr="002A3E0A">
              <w:t>Writing 25% ARE</w:t>
            </w:r>
          </w:p>
          <w:p w14:paraId="6E9F6BDF" w14:textId="77777777" w:rsidR="004A4C27" w:rsidRPr="002A3E0A" w:rsidRDefault="004A4C27" w:rsidP="00046F65">
            <w:pPr>
              <w:pStyle w:val="TableRow"/>
            </w:pPr>
            <w:r w:rsidRPr="002A3E0A">
              <w:lastRenderedPageBreak/>
              <w:t>Maths 50% ARE</w:t>
            </w:r>
          </w:p>
          <w:p w14:paraId="3410A196" w14:textId="24018C4A" w:rsidR="004A4C27" w:rsidRPr="00046F65" w:rsidRDefault="004A4C27" w:rsidP="00046F65">
            <w:pPr>
              <w:pStyle w:val="TableRow"/>
            </w:pPr>
            <w:r w:rsidRPr="002A3E0A">
              <w:t>Reading 37.5% ARE</w:t>
            </w:r>
            <w:r>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3D3E0" w14:textId="77777777" w:rsidR="00046F65" w:rsidRPr="00046F65" w:rsidRDefault="00046F65" w:rsidP="00046F65">
            <w:pPr>
              <w:pStyle w:val="ListParagraph"/>
              <w:numPr>
                <w:ilvl w:val="0"/>
                <w:numId w:val="18"/>
              </w:numPr>
              <w:suppressAutoHyphens w:val="0"/>
              <w:autoSpaceDN/>
              <w:spacing w:after="0" w:line="240" w:lineRule="auto"/>
              <w:rPr>
                <w:sz w:val="22"/>
                <w:szCs w:val="22"/>
              </w:rPr>
            </w:pPr>
            <w:r w:rsidRPr="00046F65">
              <w:rPr>
                <w:sz w:val="22"/>
                <w:szCs w:val="22"/>
              </w:rPr>
              <w:lastRenderedPageBreak/>
              <w:t>the gap between disadvantaged children’s results of summative assessments in the core subjects will close over time compared to non-disadvantaged.</w:t>
            </w:r>
          </w:p>
          <w:p w14:paraId="7CB43726" w14:textId="77777777" w:rsidR="00046F65" w:rsidRPr="00046F65" w:rsidRDefault="00046F65" w:rsidP="00046F65">
            <w:pPr>
              <w:pStyle w:val="ListParagraph"/>
              <w:numPr>
                <w:ilvl w:val="0"/>
                <w:numId w:val="18"/>
              </w:numPr>
              <w:suppressAutoHyphens w:val="0"/>
              <w:autoSpaceDN/>
              <w:spacing w:after="0" w:line="240" w:lineRule="auto"/>
              <w:rPr>
                <w:sz w:val="22"/>
                <w:szCs w:val="22"/>
              </w:rPr>
            </w:pPr>
            <w:r w:rsidRPr="00046F65">
              <w:rPr>
                <w:sz w:val="22"/>
                <w:szCs w:val="22"/>
              </w:rPr>
              <w:t>Disadvantaged children will make accelerated progress to ensure they are making the same rates of progress compared to non-disadvantaged.</w:t>
            </w:r>
          </w:p>
        </w:tc>
      </w:tr>
      <w:tr w:rsidR="00046F65" w14:paraId="29D82D64" w14:textId="77777777" w:rsidTr="00046F6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E5F00" w14:textId="77777777" w:rsidR="00046F65" w:rsidRPr="00046F65" w:rsidRDefault="00046F65" w:rsidP="00046F65">
            <w:pPr>
              <w:pStyle w:val="TableRow"/>
            </w:pPr>
            <w:r w:rsidRPr="00046F65">
              <w:t xml:space="preserve">To ensure Pupil Premium pupils have access to school trips, extracurricular activities including after school clubs, School Sports Partnership events and a full uniform.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F6323" w14:textId="77777777" w:rsidR="00046F65" w:rsidRPr="00046F65" w:rsidRDefault="00046F65" w:rsidP="00046F65">
            <w:pPr>
              <w:pStyle w:val="ListParagraph"/>
              <w:numPr>
                <w:ilvl w:val="0"/>
                <w:numId w:val="18"/>
              </w:numPr>
              <w:suppressAutoHyphens w:val="0"/>
              <w:autoSpaceDN/>
              <w:spacing w:after="0" w:line="240" w:lineRule="auto"/>
              <w:ind w:right="41"/>
              <w:rPr>
                <w:sz w:val="22"/>
                <w:szCs w:val="22"/>
              </w:rPr>
            </w:pPr>
            <w:r w:rsidRPr="00046F65">
              <w:rPr>
                <w:sz w:val="22"/>
                <w:szCs w:val="22"/>
              </w:rPr>
              <w:t>Disadvantaged children attending activities, is proportionate to non-disadvantaged and all disadvantaged children will have attended a club and a school sports partnership event by the end of the academic year.</w:t>
            </w:r>
          </w:p>
          <w:p w14:paraId="666AEAE9" w14:textId="77777777" w:rsidR="00046F65" w:rsidRPr="00046F65" w:rsidRDefault="00046F65" w:rsidP="00046F65">
            <w:pPr>
              <w:pStyle w:val="ListParagraph"/>
              <w:numPr>
                <w:ilvl w:val="0"/>
                <w:numId w:val="18"/>
              </w:numPr>
              <w:suppressAutoHyphens w:val="0"/>
              <w:autoSpaceDN/>
              <w:spacing w:after="0" w:line="240" w:lineRule="auto"/>
              <w:ind w:right="41"/>
              <w:rPr>
                <w:sz w:val="22"/>
                <w:szCs w:val="22"/>
              </w:rPr>
            </w:pPr>
            <w:r w:rsidRPr="00046F65">
              <w:rPr>
                <w:sz w:val="22"/>
                <w:szCs w:val="22"/>
              </w:rPr>
              <w:t>Disadvantaged children will attend all trips.</w:t>
            </w:r>
          </w:p>
          <w:p w14:paraId="06D16339" w14:textId="2BD6427C" w:rsidR="00046F65" w:rsidRPr="00C87531" w:rsidRDefault="00046F65" w:rsidP="00C87531">
            <w:pPr>
              <w:pStyle w:val="ListParagraph"/>
              <w:numPr>
                <w:ilvl w:val="0"/>
                <w:numId w:val="18"/>
              </w:numPr>
              <w:suppressAutoHyphens w:val="0"/>
              <w:autoSpaceDN/>
              <w:spacing w:after="0" w:line="240" w:lineRule="auto"/>
              <w:ind w:right="41"/>
              <w:rPr>
                <w:sz w:val="22"/>
                <w:szCs w:val="22"/>
              </w:rPr>
            </w:pPr>
            <w:r w:rsidRPr="00046F65">
              <w:rPr>
                <w:sz w:val="22"/>
                <w:szCs w:val="22"/>
              </w:rPr>
              <w:t xml:space="preserve">Staff will be able to identify when a family might need support in funding school related activities and uniform. </w:t>
            </w:r>
          </w:p>
        </w:tc>
      </w:tr>
      <w:tr w:rsidR="00046F65" w14:paraId="2137CB43" w14:textId="77777777" w:rsidTr="00046F6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22B32" w14:textId="0E823792" w:rsidR="00046F65" w:rsidRPr="00046F65" w:rsidRDefault="00046F65" w:rsidP="00046F65">
            <w:pPr>
              <w:pStyle w:val="TableRow"/>
            </w:pPr>
            <w:r w:rsidRPr="00046F65">
              <w:t>To ensure that Pupil Premium pupils and their families are supported with good attendance.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FFD26" w14:textId="252FCD1A" w:rsidR="00046F65" w:rsidRDefault="00046F65" w:rsidP="00046F65">
            <w:pPr>
              <w:pStyle w:val="ListParagraph"/>
              <w:numPr>
                <w:ilvl w:val="0"/>
                <w:numId w:val="18"/>
              </w:numPr>
              <w:suppressAutoHyphens w:val="0"/>
              <w:autoSpaceDN/>
              <w:spacing w:after="0" w:line="240" w:lineRule="auto"/>
              <w:ind w:right="27"/>
              <w:rPr>
                <w:sz w:val="22"/>
                <w:szCs w:val="22"/>
              </w:rPr>
            </w:pPr>
            <w:r w:rsidRPr="00046F65">
              <w:rPr>
                <w:sz w:val="22"/>
                <w:szCs w:val="22"/>
              </w:rPr>
              <w:t xml:space="preserve">The gap between disadvantaged and </w:t>
            </w:r>
            <w:r w:rsidR="00604D40" w:rsidRPr="00046F65">
              <w:rPr>
                <w:sz w:val="22"/>
                <w:szCs w:val="22"/>
              </w:rPr>
              <w:t>non-disadvantaged</w:t>
            </w:r>
            <w:r w:rsidRPr="00046F65">
              <w:rPr>
                <w:sz w:val="22"/>
                <w:szCs w:val="22"/>
              </w:rPr>
              <w:t xml:space="preserve"> in attendance will be less than </w:t>
            </w:r>
            <w:r w:rsidR="004A4C27">
              <w:rPr>
                <w:sz w:val="22"/>
                <w:szCs w:val="22"/>
              </w:rPr>
              <w:t xml:space="preserve">2024/25 </w:t>
            </w:r>
          </w:p>
          <w:p w14:paraId="3776A539" w14:textId="77777777" w:rsidR="003F7973" w:rsidRDefault="003F7973" w:rsidP="00046F65">
            <w:pPr>
              <w:pStyle w:val="ListParagraph"/>
              <w:numPr>
                <w:ilvl w:val="0"/>
                <w:numId w:val="18"/>
              </w:numPr>
              <w:suppressAutoHyphens w:val="0"/>
              <w:autoSpaceDN/>
              <w:spacing w:after="0" w:line="240" w:lineRule="auto"/>
              <w:ind w:right="27"/>
              <w:rPr>
                <w:sz w:val="22"/>
                <w:szCs w:val="22"/>
              </w:rPr>
            </w:pPr>
          </w:p>
          <w:p w14:paraId="5993BAC8" w14:textId="47366741" w:rsidR="004A4C27" w:rsidRDefault="004A4C27" w:rsidP="004A4C27">
            <w:pPr>
              <w:pStyle w:val="ListParagraph"/>
              <w:numPr>
                <w:ilvl w:val="0"/>
                <w:numId w:val="0"/>
              </w:numPr>
              <w:suppressAutoHyphens w:val="0"/>
              <w:autoSpaceDN/>
              <w:spacing w:after="0" w:line="240" w:lineRule="auto"/>
              <w:ind w:left="360" w:right="27"/>
              <w:rPr>
                <w:sz w:val="22"/>
                <w:szCs w:val="22"/>
              </w:rPr>
            </w:pPr>
            <w:r>
              <w:rPr>
                <w:sz w:val="22"/>
                <w:szCs w:val="22"/>
              </w:rPr>
              <w:t xml:space="preserve">Attendance headlines: </w:t>
            </w:r>
            <w:r w:rsidR="003F7973">
              <w:rPr>
                <w:sz w:val="22"/>
                <w:szCs w:val="22"/>
              </w:rPr>
              <w:t>July 2025</w:t>
            </w:r>
          </w:p>
          <w:p w14:paraId="3DC75572" w14:textId="1771E1B1" w:rsidR="004A4C27" w:rsidRDefault="004A4C27" w:rsidP="004A4C27">
            <w:pPr>
              <w:pStyle w:val="ListParagraph"/>
              <w:numPr>
                <w:ilvl w:val="0"/>
                <w:numId w:val="17"/>
              </w:numPr>
              <w:suppressAutoHyphens w:val="0"/>
              <w:autoSpaceDN/>
              <w:spacing w:after="0" w:line="240" w:lineRule="auto"/>
              <w:ind w:right="27"/>
              <w:rPr>
                <w:sz w:val="22"/>
                <w:szCs w:val="22"/>
              </w:rPr>
            </w:pPr>
            <w:r>
              <w:rPr>
                <w:sz w:val="22"/>
                <w:szCs w:val="22"/>
              </w:rPr>
              <w:t>Overall school attendance 95%</w:t>
            </w:r>
          </w:p>
          <w:p w14:paraId="2694D463" w14:textId="6BAEF937" w:rsidR="004A4C27" w:rsidRPr="00046F65" w:rsidRDefault="004A4C27" w:rsidP="004A4C27">
            <w:pPr>
              <w:pStyle w:val="ListParagraph"/>
              <w:numPr>
                <w:ilvl w:val="0"/>
                <w:numId w:val="17"/>
              </w:numPr>
              <w:suppressAutoHyphens w:val="0"/>
              <w:autoSpaceDN/>
              <w:spacing w:after="0" w:line="240" w:lineRule="auto"/>
              <w:ind w:right="27"/>
              <w:rPr>
                <w:sz w:val="22"/>
                <w:szCs w:val="22"/>
              </w:rPr>
            </w:pPr>
            <w:r>
              <w:rPr>
                <w:sz w:val="22"/>
                <w:szCs w:val="22"/>
              </w:rPr>
              <w:t>PP yearly attendance 91.6%</w:t>
            </w:r>
          </w:p>
          <w:p w14:paraId="43AF686E" w14:textId="77777777" w:rsidR="00046F65" w:rsidRPr="00046F65" w:rsidRDefault="00046F65" w:rsidP="00046F65">
            <w:pPr>
              <w:pStyle w:val="TableRowCentered"/>
              <w:ind w:right="0"/>
              <w:rPr>
                <w:sz w:val="22"/>
                <w:szCs w:val="22"/>
              </w:rPr>
            </w:pPr>
          </w:p>
          <w:p w14:paraId="3B4624B2" w14:textId="77777777" w:rsidR="00046F65" w:rsidRPr="00046F65" w:rsidRDefault="00046F65" w:rsidP="00046F65">
            <w:pPr>
              <w:pStyle w:val="TableRowCentered"/>
              <w:ind w:right="0"/>
              <w:rPr>
                <w:sz w:val="22"/>
                <w:szCs w:val="22"/>
              </w:rPr>
            </w:pPr>
            <w:hyperlink r:id="rId7" w:history="1">
              <w:r w:rsidRPr="00046F65">
                <w:rPr>
                  <w:rStyle w:val="Hyperlink"/>
                  <w:sz w:val="22"/>
                  <w:szCs w:val="22"/>
                </w:rPr>
                <w:t>Working together to improve school attendance - GOV.UK</w:t>
              </w:r>
            </w:hyperlink>
          </w:p>
          <w:p w14:paraId="0CFA8740" w14:textId="77777777" w:rsidR="00046F65" w:rsidRDefault="00046F65" w:rsidP="00046F65">
            <w:pPr>
              <w:pStyle w:val="TableRowCentered"/>
              <w:ind w:right="0"/>
              <w:rPr>
                <w:sz w:val="22"/>
                <w:szCs w:val="22"/>
              </w:rPr>
            </w:pPr>
          </w:p>
          <w:p w14:paraId="022359C7" w14:textId="77777777" w:rsidR="00046F65" w:rsidRPr="00046F65" w:rsidRDefault="00046F65" w:rsidP="00046F65">
            <w:pPr>
              <w:pStyle w:val="TableRowCentered"/>
              <w:ind w:right="0"/>
              <w:rPr>
                <w:sz w:val="22"/>
                <w:szCs w:val="22"/>
              </w:rPr>
            </w:pPr>
          </w:p>
        </w:tc>
      </w:tr>
      <w:tr w:rsidR="00ED4760" w14:paraId="6AFA8001" w14:textId="77777777" w:rsidTr="00046F6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521" w14:textId="77777777" w:rsidR="00ED4760" w:rsidRDefault="00EE53ED" w:rsidP="00046F65">
            <w:pPr>
              <w:pStyle w:val="TableRow"/>
            </w:pPr>
            <w:r>
              <w:t>To ensure that Pupil Premium Pupils are supported in their personal and social needs.</w:t>
            </w:r>
          </w:p>
          <w:p w14:paraId="574C3280" w14:textId="77777777" w:rsidR="00EE53ED" w:rsidRDefault="00EE53ED" w:rsidP="00046F65">
            <w:pPr>
              <w:pStyle w:val="TableRow"/>
            </w:pPr>
          </w:p>
          <w:p w14:paraId="6840B7DA" w14:textId="303689B2" w:rsidR="00EE53ED" w:rsidRPr="00046F65" w:rsidRDefault="00EE53ED" w:rsidP="00046F65">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A18EA" w14:textId="0A4CBDC3" w:rsidR="00ED4760" w:rsidRPr="00046F65" w:rsidRDefault="00EE53ED" w:rsidP="00046F65">
            <w:pPr>
              <w:pStyle w:val="ListParagraph"/>
              <w:numPr>
                <w:ilvl w:val="0"/>
                <w:numId w:val="18"/>
              </w:numPr>
              <w:suppressAutoHyphens w:val="0"/>
              <w:autoSpaceDN/>
              <w:spacing w:after="0" w:line="240" w:lineRule="auto"/>
              <w:ind w:right="27"/>
              <w:rPr>
                <w:sz w:val="22"/>
                <w:szCs w:val="22"/>
              </w:rPr>
            </w:pPr>
            <w:r>
              <w:rPr>
                <w:sz w:val="22"/>
                <w:szCs w:val="22"/>
              </w:rPr>
              <w:t xml:space="preserve">Designated Safeguarding Leads </w:t>
            </w:r>
            <w:r w:rsidR="005B4AFA">
              <w:rPr>
                <w:sz w:val="22"/>
                <w:szCs w:val="22"/>
              </w:rPr>
              <w:t xml:space="preserve">meeting minutes </w:t>
            </w:r>
            <w:r>
              <w:rPr>
                <w:sz w:val="22"/>
                <w:szCs w:val="22"/>
              </w:rPr>
              <w:t xml:space="preserve">will </w:t>
            </w:r>
            <w:r w:rsidR="005B4AFA">
              <w:rPr>
                <w:sz w:val="22"/>
                <w:szCs w:val="22"/>
              </w:rPr>
              <w:t xml:space="preserve">show </w:t>
            </w:r>
            <w:r w:rsidR="00DF6A34">
              <w:rPr>
                <w:sz w:val="22"/>
                <w:szCs w:val="22"/>
              </w:rPr>
              <w:t>provision for PP pupils</w:t>
            </w:r>
            <w:r w:rsidR="00FD6EAD">
              <w:rPr>
                <w:sz w:val="22"/>
                <w:szCs w:val="22"/>
              </w:rPr>
              <w:t xml:space="preserve">. This will be evident in practice. </w:t>
            </w:r>
            <w:r w:rsidR="00DF6A34">
              <w:rPr>
                <w:sz w:val="22"/>
                <w:szCs w:val="22"/>
              </w:rPr>
              <w:t xml:space="preserve"> This will include support for families. </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2EEE122" w:rsidR="00E66558" w:rsidRDefault="009D71E8">
      <w:r>
        <w:t>Budgeted cost: £</w:t>
      </w:r>
      <w:r w:rsidR="001B663F">
        <w:t>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604D40"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3D1A" w14:textId="214507A1" w:rsidR="00604D40" w:rsidRPr="00CA0B8D" w:rsidRDefault="00604D40" w:rsidP="00604D40">
            <w:pPr>
              <w:autoSpaceDE w:val="0"/>
              <w:adjustRightInd w:val="0"/>
              <w:rPr>
                <w:rFonts w:asciiTheme="majorHAnsi" w:hAnsiTheme="majorHAnsi" w:cstheme="majorHAnsi"/>
              </w:rPr>
            </w:pPr>
            <w:r w:rsidRPr="00CA0B8D">
              <w:rPr>
                <w:rFonts w:asciiTheme="majorHAnsi" w:hAnsiTheme="majorHAnsi" w:cstheme="majorHAnsi"/>
              </w:rPr>
              <w:lastRenderedPageBreak/>
              <w:t xml:space="preserve">Contribute to the cost of supporting children </w:t>
            </w:r>
            <w:r w:rsidR="00F947EE">
              <w:rPr>
                <w:rFonts w:asciiTheme="majorHAnsi" w:hAnsiTheme="majorHAnsi" w:cstheme="majorHAnsi"/>
              </w:rPr>
              <w:t xml:space="preserve">to </w:t>
            </w:r>
            <w:r w:rsidRPr="00CA0B8D">
              <w:rPr>
                <w:rFonts w:asciiTheme="majorHAnsi" w:hAnsiTheme="majorHAnsi" w:cstheme="majorHAnsi"/>
              </w:rPr>
              <w:t>make progress across the curriculum:</w:t>
            </w:r>
          </w:p>
          <w:p w14:paraId="3DD5B136" w14:textId="77777777" w:rsidR="00604D40" w:rsidRPr="00CA0B8D" w:rsidRDefault="00604D40" w:rsidP="00604D40">
            <w:pPr>
              <w:autoSpaceDE w:val="0"/>
              <w:adjustRightInd w:val="0"/>
              <w:rPr>
                <w:rFonts w:asciiTheme="majorHAnsi" w:hAnsiTheme="majorHAnsi" w:cstheme="majorHAnsi"/>
              </w:rPr>
            </w:pPr>
          </w:p>
          <w:p w14:paraId="10E487FF" w14:textId="53CEACFC" w:rsidR="00604D40" w:rsidRDefault="00604D40" w:rsidP="00604D40">
            <w:pPr>
              <w:autoSpaceDE w:val="0"/>
              <w:adjustRightInd w:val="0"/>
              <w:rPr>
                <w:rFonts w:asciiTheme="majorHAnsi" w:hAnsiTheme="majorHAnsi" w:cstheme="majorHAnsi"/>
              </w:rPr>
            </w:pPr>
            <w:r w:rsidRPr="00CA0B8D">
              <w:rPr>
                <w:rFonts w:asciiTheme="majorHAnsi" w:hAnsiTheme="majorHAnsi" w:cstheme="majorHAnsi"/>
              </w:rPr>
              <w:t xml:space="preserve">Staff training – keep staff updated and refreshed </w:t>
            </w:r>
            <w:proofErr w:type="gramStart"/>
            <w:r w:rsidRPr="00CA0B8D">
              <w:rPr>
                <w:rFonts w:asciiTheme="majorHAnsi" w:hAnsiTheme="majorHAnsi" w:cstheme="majorHAnsi"/>
              </w:rPr>
              <w:t>( the</w:t>
            </w:r>
            <w:proofErr w:type="gramEnd"/>
            <w:r w:rsidRPr="00CA0B8D">
              <w:rPr>
                <w:rFonts w:asciiTheme="majorHAnsi" w:hAnsiTheme="majorHAnsi" w:cstheme="majorHAnsi"/>
              </w:rPr>
              <w:t xml:space="preserve"> funding will cover the </w:t>
            </w:r>
            <w:proofErr w:type="spellStart"/>
            <w:r w:rsidRPr="00CA0B8D">
              <w:rPr>
                <w:rFonts w:asciiTheme="majorHAnsi" w:hAnsiTheme="majorHAnsi" w:cstheme="majorHAnsi"/>
              </w:rPr>
              <w:t>over time</w:t>
            </w:r>
            <w:proofErr w:type="spellEnd"/>
            <w:r w:rsidRPr="00CA0B8D">
              <w:rPr>
                <w:rFonts w:asciiTheme="majorHAnsi" w:hAnsiTheme="majorHAnsi" w:cstheme="majorHAnsi"/>
              </w:rPr>
              <w:t xml:space="preserve"> as well as the training </w:t>
            </w:r>
            <w:proofErr w:type="gramStart"/>
            <w:r w:rsidRPr="00CA0B8D">
              <w:rPr>
                <w:rFonts w:asciiTheme="majorHAnsi" w:hAnsiTheme="majorHAnsi" w:cstheme="majorHAnsi"/>
              </w:rPr>
              <w:t>itself )</w:t>
            </w:r>
            <w:proofErr w:type="gramEnd"/>
            <w:r>
              <w:rPr>
                <w:rFonts w:asciiTheme="majorHAnsi" w:hAnsiTheme="majorHAnsi" w:cstheme="majorHAnsi"/>
              </w:rPr>
              <w:t xml:space="preserve">  </w:t>
            </w:r>
          </w:p>
          <w:p w14:paraId="40006439" w14:textId="66CCA5D6" w:rsidR="00604D40" w:rsidRPr="00CA0B8D" w:rsidRDefault="00604D40" w:rsidP="00604D40">
            <w:pPr>
              <w:autoSpaceDE w:val="0"/>
              <w:adjustRightInd w:val="0"/>
              <w:rPr>
                <w:rFonts w:asciiTheme="majorHAnsi" w:hAnsiTheme="majorHAnsi" w:cstheme="majorHAnsi"/>
              </w:rPr>
            </w:pPr>
            <w:r w:rsidRPr="00CA0B8D">
              <w:rPr>
                <w:rFonts w:asciiTheme="majorHAnsi" w:hAnsiTheme="majorHAnsi" w:cstheme="majorHAnsi"/>
              </w:rPr>
              <w:t xml:space="preserve">Ongoing </w:t>
            </w:r>
            <w:r w:rsidR="00152DC3">
              <w:rPr>
                <w:rFonts w:asciiTheme="majorHAnsi" w:hAnsiTheme="majorHAnsi" w:cstheme="majorHAnsi"/>
              </w:rPr>
              <w:t>renewing</w:t>
            </w:r>
            <w:r w:rsidRPr="00CA0B8D">
              <w:rPr>
                <w:rFonts w:asciiTheme="majorHAnsi" w:hAnsiTheme="majorHAnsi" w:cstheme="majorHAnsi"/>
              </w:rPr>
              <w:t xml:space="preserve"> of resourcing to ensure we have a consistent approach to the teaching of:</w:t>
            </w:r>
          </w:p>
          <w:p w14:paraId="6A11BFBD" w14:textId="04A04476" w:rsidR="00604D40" w:rsidRPr="00CA0B8D" w:rsidRDefault="00604D40" w:rsidP="00604D40">
            <w:pPr>
              <w:ind w:left="-6" w:hanging="11"/>
              <w:rPr>
                <w:rFonts w:asciiTheme="majorHAnsi" w:eastAsia="Arial" w:hAnsiTheme="majorHAnsi" w:cstheme="majorHAnsi"/>
              </w:rPr>
            </w:pPr>
            <w:r w:rsidRPr="00CA0B8D">
              <w:rPr>
                <w:rFonts w:asciiTheme="majorHAnsi" w:eastAsia="Arial" w:hAnsiTheme="majorHAnsi" w:cstheme="majorHAnsi"/>
              </w:rPr>
              <w:t>* Little Wandle (Phonics)</w:t>
            </w:r>
            <w:r w:rsidR="004A4C27">
              <w:rPr>
                <w:rFonts w:asciiTheme="majorHAnsi" w:eastAsia="Arial" w:hAnsiTheme="majorHAnsi" w:cstheme="majorHAnsi"/>
              </w:rPr>
              <w:t xml:space="preserve"> </w:t>
            </w:r>
            <w:r w:rsidRPr="00CA0B8D">
              <w:rPr>
                <w:rFonts w:asciiTheme="majorHAnsi" w:eastAsia="Arial" w:hAnsiTheme="majorHAnsi" w:cstheme="majorHAnsi"/>
              </w:rPr>
              <w:t xml:space="preserve">including refreshing and enhancing the reading scheme book resource bank. </w:t>
            </w:r>
          </w:p>
          <w:p w14:paraId="3EA959A0" w14:textId="77777777" w:rsidR="00604D40" w:rsidRDefault="00604D40" w:rsidP="00604D40">
            <w:pPr>
              <w:pStyle w:val="TableRow"/>
              <w:ind w:left="0" w:right="0"/>
              <w:rPr>
                <w:rFonts w:asciiTheme="majorHAnsi" w:eastAsia="Arial" w:hAnsiTheme="majorHAnsi" w:cstheme="majorHAnsi"/>
              </w:rPr>
            </w:pPr>
            <w:r w:rsidRPr="00CA0B8D">
              <w:rPr>
                <w:rFonts w:asciiTheme="majorHAnsi" w:eastAsia="Arial" w:hAnsiTheme="majorHAnsi" w:cstheme="majorHAnsi"/>
              </w:rPr>
              <w:t xml:space="preserve">* The Write Stuff </w:t>
            </w:r>
          </w:p>
          <w:p w14:paraId="2A7D551A" w14:textId="45F5981E" w:rsidR="00F947EE" w:rsidRDefault="00F947EE" w:rsidP="00604D40">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9844C" w14:textId="77777777" w:rsidR="00604D40" w:rsidRPr="00CA0B8D" w:rsidRDefault="00604D40" w:rsidP="00604D40">
            <w:pPr>
              <w:autoSpaceDE w:val="0"/>
              <w:adjustRightInd w:val="0"/>
              <w:rPr>
                <w:rFonts w:asciiTheme="majorHAnsi" w:hAnsiTheme="majorHAnsi" w:cstheme="majorHAnsi"/>
                <w:b/>
                <w:bCs/>
              </w:rPr>
            </w:pPr>
            <w:r w:rsidRPr="00CA0B8D">
              <w:rPr>
                <w:rFonts w:asciiTheme="majorHAnsi" w:hAnsiTheme="majorHAnsi" w:cstheme="majorHAnsi"/>
                <w:b/>
                <w:bCs/>
              </w:rPr>
              <w:t>Continuing to develop high quality teaching,</w:t>
            </w:r>
          </w:p>
          <w:p w14:paraId="28B549CD" w14:textId="77777777" w:rsidR="00604D40" w:rsidRPr="00CA0B8D" w:rsidRDefault="00604D40" w:rsidP="00604D40">
            <w:pPr>
              <w:autoSpaceDE w:val="0"/>
              <w:adjustRightInd w:val="0"/>
              <w:rPr>
                <w:rFonts w:asciiTheme="majorHAnsi" w:hAnsiTheme="majorHAnsi" w:cstheme="majorHAnsi"/>
                <w:b/>
                <w:bCs/>
              </w:rPr>
            </w:pPr>
            <w:r w:rsidRPr="00CA0B8D">
              <w:rPr>
                <w:rFonts w:asciiTheme="majorHAnsi" w:hAnsiTheme="majorHAnsi" w:cstheme="majorHAnsi"/>
                <w:b/>
                <w:bCs/>
              </w:rPr>
              <w:t>assessment and a curriculum which</w:t>
            </w:r>
          </w:p>
          <w:p w14:paraId="4DDD106B" w14:textId="77777777" w:rsidR="00604D40" w:rsidRPr="00CA0B8D" w:rsidRDefault="00604D40" w:rsidP="00604D40">
            <w:pPr>
              <w:autoSpaceDE w:val="0"/>
              <w:adjustRightInd w:val="0"/>
              <w:rPr>
                <w:rFonts w:asciiTheme="majorHAnsi" w:hAnsiTheme="majorHAnsi" w:cstheme="majorHAnsi"/>
                <w:b/>
                <w:bCs/>
              </w:rPr>
            </w:pPr>
            <w:r w:rsidRPr="00CA0B8D">
              <w:rPr>
                <w:rFonts w:asciiTheme="majorHAnsi" w:hAnsiTheme="majorHAnsi" w:cstheme="majorHAnsi"/>
                <w:b/>
                <w:bCs/>
              </w:rPr>
              <w:t>responds to the needs of all pupils.</w:t>
            </w:r>
          </w:p>
          <w:p w14:paraId="0603DCC0" w14:textId="77777777" w:rsidR="00604D40" w:rsidRPr="00CA0B8D" w:rsidRDefault="00604D40" w:rsidP="00604D40">
            <w:pPr>
              <w:autoSpaceDE w:val="0"/>
              <w:adjustRightInd w:val="0"/>
              <w:rPr>
                <w:rFonts w:asciiTheme="majorHAnsi" w:hAnsiTheme="majorHAnsi" w:cstheme="majorHAnsi"/>
              </w:rPr>
            </w:pPr>
            <w:r w:rsidRPr="00CA0B8D">
              <w:rPr>
                <w:rFonts w:asciiTheme="majorHAnsi" w:hAnsiTheme="majorHAnsi" w:cstheme="majorHAnsi"/>
              </w:rPr>
              <w:t xml:space="preserve">DfE– document: </w:t>
            </w:r>
          </w:p>
          <w:p w14:paraId="5D385D82" w14:textId="77777777" w:rsidR="00604D40" w:rsidRDefault="00604D40" w:rsidP="00604D40">
            <w:pPr>
              <w:autoSpaceDE w:val="0"/>
              <w:adjustRightInd w:val="0"/>
              <w:rPr>
                <w:rFonts w:asciiTheme="majorHAnsi" w:hAnsiTheme="majorHAnsi" w:cstheme="majorHAnsi"/>
              </w:rPr>
            </w:pPr>
            <w:r w:rsidRPr="00CA0B8D">
              <w:rPr>
                <w:rFonts w:asciiTheme="majorHAnsi" w:hAnsiTheme="majorHAnsi" w:cstheme="majorHAnsi"/>
              </w:rPr>
              <w:t>Supporting the attainment of disadvantaged pupils Briefing for school leaders</w:t>
            </w:r>
          </w:p>
          <w:p w14:paraId="56682110" w14:textId="77777777" w:rsidR="00604D40" w:rsidRDefault="00604D40" w:rsidP="00604D40">
            <w:pPr>
              <w:autoSpaceDE w:val="0"/>
              <w:adjustRightInd w:val="0"/>
              <w:rPr>
                <w:rFonts w:asciiTheme="majorHAnsi" w:hAnsiTheme="majorHAnsi" w:cstheme="majorHAnsi"/>
              </w:rPr>
            </w:pPr>
            <w:r w:rsidRPr="00CA0B8D">
              <w:rPr>
                <w:rFonts w:asciiTheme="majorHAnsi" w:hAnsiTheme="majorHAnsi" w:cstheme="majorHAnsi"/>
              </w:rPr>
              <w:t>November 2015</w:t>
            </w:r>
          </w:p>
          <w:p w14:paraId="2A7D551B" w14:textId="75A2A21D" w:rsidR="00604D40" w:rsidRDefault="00604D40" w:rsidP="00604D40">
            <w:pPr>
              <w:pStyle w:val="TableRowCentered"/>
              <w:ind w:left="0" w:right="0"/>
              <w:jc w:val="left"/>
              <w:rPr>
                <w:sz w:val="22"/>
              </w:rPr>
            </w:pPr>
            <w:r>
              <w:rPr>
                <w:rFonts w:asciiTheme="majorHAnsi" w:hAnsiTheme="majorHAnsi" w:cstheme="majorHAnsi"/>
                <w:szCs w:val="24"/>
              </w:rPr>
              <w:t xml:space="preserve">With our programmes </w:t>
            </w:r>
            <w:proofErr w:type="gramStart"/>
            <w:r>
              <w:rPr>
                <w:rFonts w:asciiTheme="majorHAnsi" w:hAnsiTheme="majorHAnsi" w:cstheme="majorHAnsi"/>
                <w:szCs w:val="24"/>
              </w:rPr>
              <w:t>‘ Little</w:t>
            </w:r>
            <w:proofErr w:type="gramEnd"/>
            <w:r>
              <w:rPr>
                <w:rFonts w:asciiTheme="majorHAnsi" w:hAnsiTheme="majorHAnsi" w:cstheme="majorHAnsi"/>
                <w:szCs w:val="24"/>
              </w:rPr>
              <w:t xml:space="preserve"> Wandle’ and </w:t>
            </w:r>
            <w:proofErr w:type="gramStart"/>
            <w:r>
              <w:rPr>
                <w:rFonts w:asciiTheme="majorHAnsi" w:hAnsiTheme="majorHAnsi" w:cstheme="majorHAnsi"/>
                <w:szCs w:val="24"/>
              </w:rPr>
              <w:t>‘ The</w:t>
            </w:r>
            <w:proofErr w:type="gramEnd"/>
            <w:r>
              <w:rPr>
                <w:rFonts w:asciiTheme="majorHAnsi" w:hAnsiTheme="majorHAnsi" w:cstheme="majorHAnsi"/>
                <w:szCs w:val="24"/>
              </w:rPr>
              <w:t xml:space="preserve"> Write Stuff’ we need to continually ensure we have enough resourcing to support disadvantage</w:t>
            </w:r>
            <w:r>
              <w:rPr>
                <w:rFonts w:asciiTheme="majorHAnsi" w:hAnsiTheme="majorHAnsi" w:cstheme="majorHAnsi"/>
              </w:rPr>
              <w:t>d</w:t>
            </w:r>
            <w:r>
              <w:rPr>
                <w:rFonts w:asciiTheme="majorHAnsi" w:hAnsiTheme="majorHAnsi" w:cstheme="majorHAnsi"/>
                <w:szCs w:val="24"/>
              </w:rPr>
              <w:t xml:space="preserve"> who need more 1:1 or small group support to close the gap or to stretch and challenge.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7DE60470" w:rsidR="00604D40" w:rsidRDefault="001B663F" w:rsidP="00604D40">
            <w:pPr>
              <w:pStyle w:val="TableRowCentered"/>
              <w:ind w:left="0" w:right="0"/>
              <w:jc w:val="left"/>
              <w:rPr>
                <w:sz w:val="22"/>
              </w:rPr>
            </w:pPr>
            <w:r>
              <w:rPr>
                <w:sz w:val="22"/>
              </w:rPr>
              <w:t>2</w:t>
            </w:r>
            <w:r w:rsidR="00DF6A34">
              <w:rPr>
                <w:sz w:val="22"/>
              </w:rPr>
              <w:t xml:space="preserve"> and 4 </w:t>
            </w:r>
          </w:p>
        </w:tc>
      </w:tr>
      <w:tr w:rsidR="00604D40"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23834" w14:textId="39EA9026" w:rsidR="00604D40" w:rsidRPr="00CA0B8D" w:rsidRDefault="00604D40" w:rsidP="00604D40">
            <w:pPr>
              <w:ind w:left="58"/>
              <w:rPr>
                <w:rFonts w:asciiTheme="majorHAnsi" w:eastAsia="Arial" w:hAnsiTheme="majorHAnsi" w:cstheme="majorHAnsi"/>
                <w:bCs/>
              </w:rPr>
            </w:pPr>
            <w:r w:rsidRPr="00CA0B8D">
              <w:rPr>
                <w:rFonts w:asciiTheme="majorHAnsi" w:eastAsia="Arial" w:hAnsiTheme="majorHAnsi" w:cstheme="majorHAnsi"/>
                <w:bCs/>
              </w:rPr>
              <w:t xml:space="preserve">Retention of Teaching Assistants to support teaching and learning </w:t>
            </w:r>
          </w:p>
          <w:p w14:paraId="50A324E4" w14:textId="77777777" w:rsidR="00604D40" w:rsidRPr="00CA0B8D" w:rsidRDefault="00604D40" w:rsidP="00604D40">
            <w:pPr>
              <w:ind w:left="58"/>
              <w:rPr>
                <w:rFonts w:asciiTheme="majorHAnsi" w:eastAsia="Arial" w:hAnsiTheme="majorHAnsi" w:cstheme="majorHAnsi"/>
                <w:bCs/>
              </w:rPr>
            </w:pPr>
          </w:p>
          <w:p w14:paraId="2A7D551E" w14:textId="5F066A6D" w:rsidR="00604D40" w:rsidRDefault="00604D40" w:rsidP="00604D40">
            <w:pPr>
              <w:pStyle w:val="TableRow"/>
              <w:ind w:left="0" w:right="0"/>
              <w:rPr>
                <w:i/>
                <w:sz w:val="22"/>
              </w:rPr>
            </w:pPr>
            <w:r>
              <w:rPr>
                <w:rFonts w:asciiTheme="majorHAnsi" w:eastAsia="Arial" w:hAnsiTheme="majorHAnsi" w:cstheme="majorHAnsi"/>
                <w:bCs/>
              </w:rPr>
              <w:t xml:space="preserve">TAs will be carefully and thoughtfully placed based on skillsets and strengths. The Nest will </w:t>
            </w:r>
            <w:r w:rsidR="004A4C27">
              <w:rPr>
                <w:rFonts w:asciiTheme="majorHAnsi" w:eastAsia="Arial" w:hAnsiTheme="majorHAnsi" w:cstheme="majorHAnsi"/>
                <w:bCs/>
              </w:rPr>
              <w:t>continue to</w:t>
            </w:r>
            <w:r>
              <w:rPr>
                <w:rFonts w:asciiTheme="majorHAnsi" w:eastAsia="Arial" w:hAnsiTheme="majorHAnsi" w:cstheme="majorHAnsi"/>
                <w:bCs/>
              </w:rPr>
              <w:t xml:space="preserve"> support our most vulnerable children</w:t>
            </w:r>
            <w:r w:rsidR="001B663F">
              <w:rPr>
                <w:rFonts w:asciiTheme="majorHAnsi" w:eastAsia="Arial" w:hAnsiTheme="majorHAnsi" w:cstheme="majorHAnsi"/>
                <w:bCs/>
              </w:rPr>
              <w:t xml:space="preserve"> </w:t>
            </w:r>
            <w:proofErr w:type="gramStart"/>
            <w:r w:rsidR="001B663F">
              <w:rPr>
                <w:rFonts w:asciiTheme="majorHAnsi" w:eastAsia="Arial" w:hAnsiTheme="majorHAnsi" w:cstheme="majorHAnsi"/>
                <w:bCs/>
              </w:rPr>
              <w:t xml:space="preserve">( </w:t>
            </w:r>
            <w:r w:rsidR="00152DC3">
              <w:rPr>
                <w:rFonts w:asciiTheme="majorHAnsi" w:eastAsia="Arial" w:hAnsiTheme="majorHAnsi" w:cstheme="majorHAnsi"/>
                <w:bCs/>
              </w:rPr>
              <w:t>75</w:t>
            </w:r>
            <w:proofErr w:type="gramEnd"/>
            <w:r w:rsidR="00152DC3">
              <w:rPr>
                <w:rFonts w:asciiTheme="majorHAnsi" w:eastAsia="Arial" w:hAnsiTheme="majorHAnsi" w:cstheme="majorHAnsi"/>
                <w:bCs/>
              </w:rPr>
              <w:t xml:space="preserve"> minutes 4 </w:t>
            </w:r>
            <w:r w:rsidR="00152DC3">
              <w:rPr>
                <w:rFonts w:asciiTheme="majorHAnsi" w:eastAsia="Arial" w:hAnsiTheme="majorHAnsi" w:cstheme="majorHAnsi"/>
                <w:bCs/>
              </w:rPr>
              <w:lastRenderedPageBreak/>
              <w:t xml:space="preserve">times a </w:t>
            </w:r>
            <w:proofErr w:type="gramStart"/>
            <w:r w:rsidR="00152DC3">
              <w:rPr>
                <w:rFonts w:asciiTheme="majorHAnsi" w:eastAsia="Arial" w:hAnsiTheme="majorHAnsi" w:cstheme="majorHAnsi"/>
                <w:bCs/>
              </w:rPr>
              <w:t>week  -</w:t>
            </w:r>
            <w:proofErr w:type="gramEnd"/>
            <w:r w:rsidR="00152DC3">
              <w:rPr>
                <w:rFonts w:asciiTheme="majorHAnsi" w:eastAsia="Arial" w:hAnsiTheme="majorHAnsi" w:cstheme="majorHAnsi"/>
                <w:bCs/>
              </w:rPr>
              <w:t xml:space="preserve"> 1 HLTA and 1 </w:t>
            </w:r>
            <w:proofErr w:type="gramStart"/>
            <w:r w:rsidR="00152DC3">
              <w:rPr>
                <w:rFonts w:asciiTheme="majorHAnsi" w:eastAsia="Arial" w:hAnsiTheme="majorHAnsi" w:cstheme="majorHAnsi"/>
                <w:bCs/>
              </w:rPr>
              <w:t>TA )</w:t>
            </w:r>
            <w:proofErr w:type="gramEnd"/>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89FF8" w14:textId="77777777" w:rsidR="00604D40" w:rsidRPr="00CA0B8D" w:rsidRDefault="00604D40" w:rsidP="00604D40">
            <w:pPr>
              <w:ind w:left="59"/>
              <w:rPr>
                <w:rFonts w:asciiTheme="majorHAnsi" w:eastAsia="Arial" w:hAnsiTheme="majorHAnsi" w:cstheme="majorHAnsi"/>
                <w:b/>
              </w:rPr>
            </w:pPr>
            <w:r w:rsidRPr="00CA0B8D">
              <w:rPr>
                <w:rFonts w:asciiTheme="majorHAnsi" w:eastAsia="Arial" w:hAnsiTheme="majorHAnsi" w:cstheme="majorHAnsi"/>
                <w:b/>
              </w:rPr>
              <w:lastRenderedPageBreak/>
              <w:t>Effective use of teaching assistants and the impact they can have in schools.</w:t>
            </w:r>
          </w:p>
          <w:p w14:paraId="26FD99D4" w14:textId="77777777" w:rsidR="00604D40" w:rsidRPr="00CA0B8D" w:rsidRDefault="00604D40" w:rsidP="00604D40">
            <w:pPr>
              <w:ind w:left="59"/>
              <w:rPr>
                <w:rFonts w:asciiTheme="majorHAnsi" w:eastAsia="Arial" w:hAnsiTheme="majorHAnsi" w:cstheme="majorHAnsi"/>
                <w:bCs/>
              </w:rPr>
            </w:pPr>
          </w:p>
          <w:p w14:paraId="6A031E59" w14:textId="77777777" w:rsidR="00604D40" w:rsidRPr="00CA0B8D" w:rsidRDefault="00604D40" w:rsidP="00604D40">
            <w:pPr>
              <w:ind w:left="59"/>
              <w:rPr>
                <w:rFonts w:asciiTheme="majorHAnsi" w:eastAsia="Arial" w:hAnsiTheme="majorHAnsi" w:cstheme="majorHAnsi"/>
                <w:bCs/>
              </w:rPr>
            </w:pPr>
            <w:r w:rsidRPr="00CA0B8D">
              <w:rPr>
                <w:rFonts w:asciiTheme="majorHAnsi" w:eastAsia="Arial" w:hAnsiTheme="majorHAnsi" w:cstheme="majorHAnsi"/>
                <w:bCs/>
              </w:rPr>
              <w:t>The positive impact of TAs on outcomes can be evidenced in the following publications</w:t>
            </w:r>
          </w:p>
          <w:p w14:paraId="14B02F5A" w14:textId="77777777" w:rsidR="00604D40" w:rsidRPr="00CA0B8D" w:rsidRDefault="00604D40" w:rsidP="00604D40">
            <w:pPr>
              <w:ind w:left="59"/>
              <w:rPr>
                <w:rFonts w:asciiTheme="majorHAnsi" w:eastAsia="Arial" w:hAnsiTheme="majorHAnsi" w:cstheme="majorHAnsi"/>
                <w:bCs/>
              </w:rPr>
            </w:pPr>
            <w:hyperlink r:id="rId8" w:history="1">
              <w:r w:rsidRPr="00CA0B8D">
                <w:rPr>
                  <w:rStyle w:val="Hyperlink"/>
                  <w:rFonts w:asciiTheme="majorHAnsi" w:eastAsia="Arial" w:hAnsiTheme="majorHAnsi" w:cstheme="majorHAnsi"/>
                  <w:bCs/>
                </w:rPr>
                <w:t>EEF</w:t>
              </w:r>
            </w:hyperlink>
          </w:p>
          <w:p w14:paraId="46153C34" w14:textId="77777777" w:rsidR="00604D40" w:rsidRPr="00CA0B8D" w:rsidRDefault="00604D40" w:rsidP="00604D40">
            <w:pPr>
              <w:ind w:left="59"/>
              <w:rPr>
                <w:rFonts w:asciiTheme="majorHAnsi" w:eastAsia="Arial" w:hAnsiTheme="majorHAnsi" w:cstheme="majorHAnsi"/>
                <w:bCs/>
              </w:rPr>
            </w:pPr>
            <w:hyperlink r:id="rId9" w:history="1">
              <w:r w:rsidRPr="00CA0B8D">
                <w:rPr>
                  <w:rStyle w:val="Hyperlink"/>
                  <w:rFonts w:asciiTheme="majorHAnsi" w:eastAsia="Arial" w:hAnsiTheme="majorHAnsi" w:cstheme="majorHAnsi"/>
                  <w:bCs/>
                </w:rPr>
                <w:t>Unison</w:t>
              </w:r>
            </w:hyperlink>
          </w:p>
          <w:p w14:paraId="795D4E96" w14:textId="36AE5269" w:rsidR="00604D40" w:rsidRPr="00CA0B8D" w:rsidRDefault="00604D40" w:rsidP="004A4C27">
            <w:pPr>
              <w:ind w:left="59"/>
              <w:rPr>
                <w:rFonts w:asciiTheme="majorHAnsi" w:eastAsia="Arial" w:hAnsiTheme="majorHAnsi" w:cstheme="majorHAnsi"/>
                <w:bCs/>
              </w:rPr>
            </w:pPr>
            <w:hyperlink r:id="rId10" w:history="1">
              <w:r w:rsidRPr="00CA0B8D">
                <w:rPr>
                  <w:rStyle w:val="Hyperlink"/>
                  <w:rFonts w:asciiTheme="majorHAnsi" w:eastAsia="Arial" w:hAnsiTheme="majorHAnsi" w:cstheme="majorHAnsi"/>
                  <w:bCs/>
                </w:rPr>
                <w:t>Gov</w:t>
              </w:r>
            </w:hyperlink>
          </w:p>
          <w:p w14:paraId="0B9CC89B" w14:textId="77777777" w:rsidR="00604D40" w:rsidRDefault="00604D40" w:rsidP="00604D40">
            <w:pPr>
              <w:ind w:left="3" w:right="21"/>
              <w:rPr>
                <w:rFonts w:asciiTheme="majorHAnsi" w:eastAsia="Arial" w:hAnsiTheme="majorHAnsi" w:cstheme="majorHAnsi"/>
              </w:rPr>
            </w:pPr>
            <w:r w:rsidRPr="001B663F">
              <w:rPr>
                <w:rFonts w:asciiTheme="majorHAnsi" w:eastAsia="Arial" w:hAnsiTheme="majorHAnsi" w:cstheme="majorHAnsi"/>
              </w:rPr>
              <w:t xml:space="preserve">‘Research on TAs delivering targeted interventions in one-to-one or small group settings shows a consistent impact on attainment of approximately three to four additional months’ progress (effect size </w:t>
            </w:r>
            <w:proofErr w:type="gramStart"/>
            <w:r w:rsidRPr="001B663F">
              <w:rPr>
                <w:rFonts w:asciiTheme="majorHAnsi" w:eastAsia="Arial" w:hAnsiTheme="majorHAnsi" w:cstheme="majorHAnsi"/>
              </w:rPr>
              <w:t>0.2  –</w:t>
            </w:r>
            <w:proofErr w:type="gramEnd"/>
            <w:r w:rsidRPr="001B663F">
              <w:rPr>
                <w:rFonts w:asciiTheme="majorHAnsi" w:eastAsia="Arial" w:hAnsiTheme="majorHAnsi" w:cstheme="majorHAnsi"/>
              </w:rPr>
              <w:t xml:space="preserve">  0.3). Crucially, these positive effects are only observed when TAs work in structured settings with high quality support and training. When TAs are deployed in more informal, unsupported instructional roles, they can impact negatively on pupils’ learning outcomes.</w:t>
            </w:r>
          </w:p>
          <w:p w14:paraId="1BCBD6C9" w14:textId="77777777" w:rsidR="004400D8" w:rsidRDefault="004400D8" w:rsidP="00604D40">
            <w:pPr>
              <w:ind w:left="3" w:right="21"/>
              <w:rPr>
                <w:rFonts w:asciiTheme="majorHAnsi" w:eastAsia="Arial" w:hAnsiTheme="majorHAnsi" w:cstheme="majorHAnsi"/>
              </w:rPr>
            </w:pPr>
          </w:p>
          <w:p w14:paraId="5145FE53" w14:textId="7756254E" w:rsidR="004400D8" w:rsidRPr="00CA0B8D" w:rsidRDefault="004400D8" w:rsidP="00604D40">
            <w:pPr>
              <w:ind w:left="3" w:right="21"/>
              <w:rPr>
                <w:rFonts w:asciiTheme="majorHAnsi" w:eastAsia="Arial" w:hAnsiTheme="majorHAnsi" w:cstheme="majorHAnsi"/>
              </w:rPr>
            </w:pPr>
            <w:hyperlink r:id="rId11" w:history="1">
              <w:r w:rsidRPr="004400D8">
                <w:rPr>
                  <w:rStyle w:val="Hyperlink"/>
                  <w:rFonts w:asciiTheme="majorHAnsi" w:eastAsia="Arial" w:hAnsiTheme="majorHAnsi" w:cstheme="majorHAnsi"/>
                </w:rPr>
                <w:t>Teacher Toolkit of Strategies.pdf</w:t>
              </w:r>
            </w:hyperlink>
          </w:p>
          <w:p w14:paraId="2A7D551F" w14:textId="77777777" w:rsidR="00604D40" w:rsidRDefault="00604D40" w:rsidP="00604D40">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E515EDE" w:rsidR="00604D40" w:rsidRDefault="00DF6A34" w:rsidP="00604D40">
            <w:pPr>
              <w:pStyle w:val="TableRowCentered"/>
              <w:ind w:left="0" w:right="0"/>
              <w:jc w:val="left"/>
              <w:rPr>
                <w:sz w:val="22"/>
              </w:rPr>
            </w:pPr>
            <w:r>
              <w:rPr>
                <w:sz w:val="22"/>
              </w:rPr>
              <w:lastRenderedPageBreak/>
              <w:t xml:space="preserve">2 and 4 </w:t>
            </w:r>
          </w:p>
        </w:tc>
      </w:tr>
    </w:tbl>
    <w:p w14:paraId="2A7D5522" w14:textId="77777777" w:rsidR="00E66558" w:rsidRDefault="00E66558" w:rsidP="00ED5108"/>
    <w:p w14:paraId="2A7D5523" w14:textId="70D4EE82"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6933483" w:rsidR="00E66558" w:rsidRDefault="009D71E8">
      <w:r>
        <w:t>Budgeted cost: £</w:t>
      </w:r>
      <w:r w:rsidR="00152DC3">
        <w:t>1</w:t>
      </w:r>
      <w:r w:rsidR="00C90FA4">
        <w:t>0</w:t>
      </w:r>
      <w:r w:rsidR="00473AD9">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223D0C" w14:paraId="2A7D552C" w14:textId="77777777" w:rsidTr="00CB587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C2626" w14:textId="77777777" w:rsidR="00223D0C" w:rsidRPr="00CA0B8D" w:rsidRDefault="00223D0C" w:rsidP="00223D0C">
            <w:pPr>
              <w:autoSpaceDE w:val="0"/>
              <w:adjustRightInd w:val="0"/>
              <w:rPr>
                <w:rFonts w:asciiTheme="majorHAnsi" w:hAnsiTheme="majorHAnsi" w:cstheme="majorHAnsi"/>
              </w:rPr>
            </w:pPr>
            <w:r w:rsidRPr="00CA0B8D">
              <w:rPr>
                <w:rFonts w:asciiTheme="majorHAnsi" w:hAnsiTheme="majorHAnsi" w:cstheme="majorHAnsi"/>
              </w:rPr>
              <w:t xml:space="preserve">To ensure TAs are supported in delivering 1:1 and small group intervention to disadvantaged children. </w:t>
            </w:r>
          </w:p>
          <w:p w14:paraId="20A0585F" w14:textId="77777777" w:rsidR="00223D0C" w:rsidRPr="00CA0B8D" w:rsidRDefault="00223D0C" w:rsidP="00223D0C">
            <w:pPr>
              <w:autoSpaceDE w:val="0"/>
              <w:adjustRightInd w:val="0"/>
              <w:rPr>
                <w:rFonts w:asciiTheme="majorHAnsi" w:hAnsiTheme="majorHAnsi" w:cstheme="majorHAnsi"/>
              </w:rPr>
            </w:pPr>
          </w:p>
          <w:p w14:paraId="426B02D0" w14:textId="77777777" w:rsidR="00223D0C" w:rsidRPr="00CA0B8D" w:rsidRDefault="00223D0C" w:rsidP="00223D0C">
            <w:pPr>
              <w:autoSpaceDE w:val="0"/>
              <w:adjustRightInd w:val="0"/>
              <w:rPr>
                <w:rFonts w:asciiTheme="majorHAnsi" w:hAnsiTheme="majorHAnsi" w:cstheme="majorHAnsi"/>
              </w:rPr>
            </w:pPr>
            <w:r w:rsidRPr="00CA0B8D">
              <w:rPr>
                <w:rFonts w:asciiTheme="majorHAnsi" w:hAnsiTheme="majorHAnsi" w:cstheme="majorHAnsi"/>
              </w:rPr>
              <w:lastRenderedPageBreak/>
              <w:t xml:space="preserve">We will be using Little Wandle DFE approved Phonics Programme. </w:t>
            </w:r>
          </w:p>
          <w:p w14:paraId="1E57B849" w14:textId="77777777" w:rsidR="00223D0C" w:rsidRPr="00CA0B8D" w:rsidRDefault="00223D0C" w:rsidP="00223D0C">
            <w:pPr>
              <w:autoSpaceDE w:val="0"/>
              <w:adjustRightInd w:val="0"/>
              <w:rPr>
                <w:rFonts w:asciiTheme="majorHAnsi" w:hAnsiTheme="majorHAnsi" w:cstheme="majorHAnsi"/>
              </w:rPr>
            </w:pPr>
          </w:p>
          <w:p w14:paraId="26459061" w14:textId="77777777" w:rsidR="00223D0C" w:rsidRPr="00CA0B8D" w:rsidRDefault="00223D0C" w:rsidP="00223D0C">
            <w:pPr>
              <w:autoSpaceDE w:val="0"/>
              <w:adjustRightInd w:val="0"/>
              <w:rPr>
                <w:rFonts w:asciiTheme="majorHAnsi" w:hAnsiTheme="majorHAnsi" w:cstheme="majorHAnsi"/>
              </w:rPr>
            </w:pPr>
          </w:p>
          <w:p w14:paraId="57FFAD59" w14:textId="3E246488" w:rsidR="00223D0C" w:rsidRDefault="004A4C27" w:rsidP="00223D0C">
            <w:pPr>
              <w:autoSpaceDE w:val="0"/>
              <w:adjustRightInd w:val="0"/>
              <w:rPr>
                <w:rFonts w:asciiTheme="majorHAnsi" w:hAnsiTheme="majorHAnsi" w:cstheme="majorHAnsi"/>
              </w:rPr>
            </w:pPr>
            <w:r>
              <w:rPr>
                <w:rFonts w:asciiTheme="majorHAnsi" w:hAnsiTheme="majorHAnsi" w:cstheme="majorHAnsi"/>
              </w:rPr>
              <w:t>To ensure classes are adapting their whole class offer to incorporate the needs of all children</w:t>
            </w:r>
            <w:r w:rsidR="007C6B14">
              <w:rPr>
                <w:rFonts w:asciiTheme="majorHAnsi" w:hAnsiTheme="majorHAnsi" w:cstheme="majorHAnsi"/>
              </w:rPr>
              <w:t xml:space="preserve"> e.g. resourcing concrete materials etc. </w:t>
            </w:r>
          </w:p>
          <w:p w14:paraId="06AA16BD" w14:textId="77777777" w:rsidR="00223D0C" w:rsidRDefault="00223D0C" w:rsidP="00223D0C">
            <w:pPr>
              <w:autoSpaceDE w:val="0"/>
              <w:adjustRightInd w:val="0"/>
              <w:rPr>
                <w:rFonts w:asciiTheme="majorHAnsi" w:hAnsiTheme="majorHAnsi" w:cstheme="majorHAnsi"/>
              </w:rPr>
            </w:pPr>
          </w:p>
          <w:p w14:paraId="2BF5CC66" w14:textId="77777777" w:rsidR="00223D0C" w:rsidRDefault="00223D0C" w:rsidP="00223D0C">
            <w:pPr>
              <w:autoSpaceDE w:val="0"/>
              <w:adjustRightInd w:val="0"/>
              <w:rPr>
                <w:rFonts w:asciiTheme="majorHAnsi" w:hAnsiTheme="majorHAnsi" w:cstheme="majorHAnsi"/>
              </w:rPr>
            </w:pPr>
          </w:p>
          <w:p w14:paraId="50351E10" w14:textId="77777777" w:rsidR="00223D0C" w:rsidRDefault="00223D0C" w:rsidP="00223D0C">
            <w:pPr>
              <w:autoSpaceDE w:val="0"/>
              <w:adjustRightInd w:val="0"/>
              <w:rPr>
                <w:rFonts w:asciiTheme="majorHAnsi" w:hAnsiTheme="majorHAnsi" w:cstheme="majorHAnsi"/>
              </w:rPr>
            </w:pPr>
          </w:p>
          <w:p w14:paraId="4636F740" w14:textId="5718CF70" w:rsidR="00223D0C" w:rsidRDefault="00223D0C" w:rsidP="00223D0C">
            <w:pPr>
              <w:autoSpaceDE w:val="0"/>
              <w:adjustRightInd w:val="0"/>
              <w:rPr>
                <w:rFonts w:asciiTheme="majorHAnsi" w:hAnsiTheme="majorHAnsi" w:cstheme="majorHAnsi"/>
              </w:rPr>
            </w:pPr>
            <w:r>
              <w:rPr>
                <w:rFonts w:asciiTheme="majorHAnsi" w:hAnsiTheme="majorHAnsi" w:cstheme="majorHAnsi"/>
              </w:rPr>
              <w:t xml:space="preserve">The funding will cover Assistant Headteacher for a proportion of her management release </w:t>
            </w:r>
            <w:proofErr w:type="gramStart"/>
            <w:r>
              <w:rPr>
                <w:rFonts w:asciiTheme="majorHAnsi" w:hAnsiTheme="majorHAnsi" w:cstheme="majorHAnsi"/>
              </w:rPr>
              <w:t xml:space="preserve">time </w:t>
            </w:r>
            <w:r w:rsidR="00152DC3">
              <w:rPr>
                <w:rFonts w:asciiTheme="majorHAnsi" w:hAnsiTheme="majorHAnsi" w:cstheme="majorHAnsi"/>
              </w:rPr>
              <w:t xml:space="preserve"> (</w:t>
            </w:r>
            <w:proofErr w:type="gramEnd"/>
            <w:r w:rsidR="00152DC3">
              <w:rPr>
                <w:rFonts w:asciiTheme="majorHAnsi" w:hAnsiTheme="majorHAnsi" w:cstheme="majorHAnsi"/>
              </w:rPr>
              <w:t xml:space="preserve"> approx. 1 morning a week for PP focused </w:t>
            </w:r>
            <w:proofErr w:type="gramStart"/>
            <w:r w:rsidR="00152DC3">
              <w:rPr>
                <w:rFonts w:asciiTheme="majorHAnsi" w:hAnsiTheme="majorHAnsi" w:cstheme="majorHAnsi"/>
              </w:rPr>
              <w:t>activities )</w:t>
            </w:r>
            <w:proofErr w:type="gramEnd"/>
            <w:r w:rsidR="00152DC3">
              <w:rPr>
                <w:rFonts w:asciiTheme="majorHAnsi" w:hAnsiTheme="majorHAnsi" w:cstheme="majorHAnsi"/>
              </w:rPr>
              <w:t xml:space="preserve"> </w:t>
            </w:r>
          </w:p>
          <w:p w14:paraId="45B81AA1" w14:textId="77777777" w:rsidR="00223D0C" w:rsidRDefault="00223D0C" w:rsidP="00223D0C">
            <w:pPr>
              <w:autoSpaceDE w:val="0"/>
              <w:adjustRightInd w:val="0"/>
              <w:rPr>
                <w:rFonts w:asciiTheme="majorHAnsi" w:hAnsiTheme="majorHAnsi" w:cstheme="majorHAnsi"/>
              </w:rPr>
            </w:pPr>
            <w:r>
              <w:rPr>
                <w:rFonts w:asciiTheme="majorHAnsi" w:hAnsiTheme="majorHAnsi" w:cstheme="majorHAnsi"/>
              </w:rPr>
              <w:t xml:space="preserve">The </w:t>
            </w:r>
            <w:proofErr w:type="gramStart"/>
            <w:r>
              <w:rPr>
                <w:rFonts w:asciiTheme="majorHAnsi" w:hAnsiTheme="majorHAnsi" w:cstheme="majorHAnsi"/>
              </w:rPr>
              <w:t>main focus</w:t>
            </w:r>
            <w:proofErr w:type="gramEnd"/>
            <w:r>
              <w:rPr>
                <w:rFonts w:asciiTheme="majorHAnsi" w:hAnsiTheme="majorHAnsi" w:cstheme="majorHAnsi"/>
              </w:rPr>
              <w:t xml:space="preserve"> of this work will be:</w:t>
            </w:r>
          </w:p>
          <w:p w14:paraId="42E27E29" w14:textId="77777777" w:rsidR="00223D0C" w:rsidRDefault="00223D0C" w:rsidP="00223D0C">
            <w:pPr>
              <w:autoSpaceDE w:val="0"/>
              <w:adjustRightInd w:val="0"/>
              <w:rPr>
                <w:rFonts w:asciiTheme="majorHAnsi" w:hAnsiTheme="majorHAnsi" w:cstheme="majorHAnsi"/>
              </w:rPr>
            </w:pPr>
          </w:p>
          <w:p w14:paraId="060EC569" w14:textId="77777777" w:rsidR="00223D0C" w:rsidRDefault="00223D0C" w:rsidP="00223D0C">
            <w:pPr>
              <w:pStyle w:val="ListParagraph"/>
              <w:numPr>
                <w:ilvl w:val="0"/>
                <w:numId w:val="19"/>
              </w:numPr>
              <w:suppressAutoHyphens w:val="0"/>
              <w:autoSpaceDE w:val="0"/>
              <w:adjustRightInd w:val="0"/>
              <w:spacing w:after="0" w:line="240" w:lineRule="auto"/>
              <w:rPr>
                <w:rFonts w:asciiTheme="majorHAnsi" w:hAnsiTheme="majorHAnsi" w:cstheme="majorHAnsi"/>
              </w:rPr>
            </w:pPr>
            <w:r>
              <w:rPr>
                <w:rFonts w:asciiTheme="majorHAnsi" w:hAnsiTheme="majorHAnsi" w:cstheme="majorHAnsi"/>
              </w:rPr>
              <w:t xml:space="preserve">Supporting with 1:1 SEMH work to help build confidence in disadvantaged children, giving them strategies to use when </w:t>
            </w:r>
            <w:r>
              <w:rPr>
                <w:rFonts w:asciiTheme="majorHAnsi" w:hAnsiTheme="majorHAnsi" w:cstheme="majorHAnsi"/>
              </w:rPr>
              <w:lastRenderedPageBreak/>
              <w:t>stuck or feel overwhelmed.</w:t>
            </w:r>
          </w:p>
          <w:p w14:paraId="7FB810CD" w14:textId="1AE09243" w:rsidR="00223D0C" w:rsidRDefault="00223D0C" w:rsidP="00223D0C">
            <w:pPr>
              <w:pStyle w:val="ListParagraph"/>
              <w:numPr>
                <w:ilvl w:val="0"/>
                <w:numId w:val="19"/>
              </w:numPr>
              <w:suppressAutoHyphens w:val="0"/>
              <w:autoSpaceDE w:val="0"/>
              <w:adjustRightInd w:val="0"/>
              <w:spacing w:after="0" w:line="240" w:lineRule="auto"/>
              <w:rPr>
                <w:rFonts w:asciiTheme="majorHAnsi" w:hAnsiTheme="majorHAnsi" w:cstheme="majorHAnsi"/>
              </w:rPr>
            </w:pPr>
            <w:r>
              <w:rPr>
                <w:rFonts w:asciiTheme="majorHAnsi" w:hAnsiTheme="majorHAnsi" w:cstheme="majorHAnsi"/>
              </w:rPr>
              <w:t xml:space="preserve">Identify and support disadvantaged children, who with precision teaching, could reach </w:t>
            </w:r>
            <w:r w:rsidR="00152DC3">
              <w:rPr>
                <w:rFonts w:asciiTheme="majorHAnsi" w:hAnsiTheme="majorHAnsi" w:cstheme="majorHAnsi"/>
              </w:rPr>
              <w:t xml:space="preserve">Expected or </w:t>
            </w:r>
            <w:r>
              <w:rPr>
                <w:rFonts w:asciiTheme="majorHAnsi" w:hAnsiTheme="majorHAnsi" w:cstheme="majorHAnsi"/>
              </w:rPr>
              <w:t>Greater Depth.</w:t>
            </w:r>
          </w:p>
          <w:p w14:paraId="13006F4E" w14:textId="63C137D8" w:rsidR="00A2716A" w:rsidRDefault="00DF6A34" w:rsidP="00A2716A">
            <w:pPr>
              <w:pStyle w:val="ListParagraph"/>
              <w:numPr>
                <w:ilvl w:val="0"/>
                <w:numId w:val="19"/>
              </w:numPr>
              <w:suppressAutoHyphens w:val="0"/>
              <w:autoSpaceDE w:val="0"/>
              <w:adjustRightInd w:val="0"/>
              <w:spacing w:after="0" w:line="240" w:lineRule="auto"/>
              <w:rPr>
                <w:rFonts w:asciiTheme="majorHAnsi" w:hAnsiTheme="majorHAnsi" w:cstheme="majorHAnsi"/>
              </w:rPr>
            </w:pPr>
            <w:r>
              <w:rPr>
                <w:rFonts w:asciiTheme="majorHAnsi" w:hAnsiTheme="majorHAnsi" w:cstheme="majorHAnsi"/>
              </w:rPr>
              <w:t xml:space="preserve">Analysing the attendance of PP children compared to others and working with the </w:t>
            </w:r>
            <w:r w:rsidR="00A2716A">
              <w:rPr>
                <w:rFonts w:asciiTheme="majorHAnsi" w:hAnsiTheme="majorHAnsi" w:cstheme="majorHAnsi"/>
              </w:rPr>
              <w:t xml:space="preserve">team to action for improvement. </w:t>
            </w:r>
          </w:p>
          <w:p w14:paraId="33364316" w14:textId="67F05FB7" w:rsidR="00A2716A" w:rsidRPr="00A2716A" w:rsidRDefault="00A2716A" w:rsidP="00A2716A">
            <w:pPr>
              <w:pStyle w:val="ListParagraph"/>
              <w:numPr>
                <w:ilvl w:val="0"/>
                <w:numId w:val="19"/>
              </w:numPr>
              <w:suppressAutoHyphens w:val="0"/>
              <w:autoSpaceDE w:val="0"/>
              <w:adjustRightInd w:val="0"/>
              <w:spacing w:after="0" w:line="240" w:lineRule="auto"/>
              <w:rPr>
                <w:rFonts w:asciiTheme="majorHAnsi" w:hAnsiTheme="majorHAnsi" w:cstheme="majorHAnsi"/>
              </w:rPr>
            </w:pPr>
            <w:r>
              <w:rPr>
                <w:rFonts w:asciiTheme="majorHAnsi" w:hAnsiTheme="majorHAnsi" w:cstheme="majorHAnsi"/>
              </w:rPr>
              <w:t xml:space="preserve">Regular opportunities will be given to parents and carers of PP children to meet with AHT/cafes/support groups. </w:t>
            </w:r>
          </w:p>
          <w:p w14:paraId="53698980" w14:textId="77777777" w:rsidR="00223D0C" w:rsidRDefault="00223D0C" w:rsidP="00223D0C">
            <w:pPr>
              <w:autoSpaceDE w:val="0"/>
              <w:adjustRightInd w:val="0"/>
              <w:rPr>
                <w:rFonts w:asciiTheme="majorHAnsi" w:hAnsiTheme="majorHAnsi" w:cstheme="majorHAnsi"/>
              </w:rPr>
            </w:pPr>
          </w:p>
          <w:p w14:paraId="2A7D5529" w14:textId="12CCC540" w:rsidR="00223D0C" w:rsidRDefault="00223D0C" w:rsidP="00223D0C">
            <w:pPr>
              <w:pStyle w:val="TableRow"/>
              <w:ind w:left="0" w:right="0"/>
            </w:pPr>
            <w:r>
              <w:rPr>
                <w:rFonts w:asciiTheme="majorHAnsi" w:hAnsiTheme="majorHAnsi" w:cstheme="majorHAnsi"/>
              </w:rPr>
              <w:t xml:space="preserve">AHT will use the class teacher assessments to inform work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F54FE" w14:textId="2E8A44C9" w:rsidR="00223D0C" w:rsidRPr="007C6B14" w:rsidRDefault="00223D0C" w:rsidP="007C6B14">
            <w:pPr>
              <w:ind w:left="59"/>
              <w:rPr>
                <w:rFonts w:asciiTheme="majorHAnsi" w:eastAsia="Arial" w:hAnsiTheme="majorHAnsi" w:cstheme="majorHAnsi"/>
                <w:b/>
              </w:rPr>
            </w:pPr>
            <w:r w:rsidRPr="00CA0B8D">
              <w:rPr>
                <w:rFonts w:asciiTheme="majorHAnsi" w:eastAsia="Arial" w:hAnsiTheme="majorHAnsi" w:cstheme="majorHAnsi"/>
                <w:b/>
              </w:rPr>
              <w:lastRenderedPageBreak/>
              <w:t>Effective use of teaching assistants and the impact they can have in schools.</w:t>
            </w:r>
          </w:p>
          <w:p w14:paraId="231C6067" w14:textId="77777777" w:rsidR="00223D0C" w:rsidRPr="00CA0B8D" w:rsidRDefault="00223D0C" w:rsidP="00223D0C">
            <w:pPr>
              <w:ind w:left="59"/>
              <w:rPr>
                <w:rFonts w:asciiTheme="majorHAnsi" w:eastAsia="Arial" w:hAnsiTheme="majorHAnsi" w:cstheme="majorHAnsi"/>
                <w:bCs/>
              </w:rPr>
            </w:pPr>
            <w:r w:rsidRPr="00CA0B8D">
              <w:rPr>
                <w:rFonts w:asciiTheme="majorHAnsi" w:eastAsia="Arial" w:hAnsiTheme="majorHAnsi" w:cstheme="majorHAnsi"/>
                <w:bCs/>
              </w:rPr>
              <w:t>The positive impact of TAs on outcomes can be evidenced in the following publications</w:t>
            </w:r>
          </w:p>
          <w:p w14:paraId="12AB17E0" w14:textId="77777777" w:rsidR="00223D0C" w:rsidRPr="00CA0B8D" w:rsidRDefault="00223D0C" w:rsidP="00223D0C">
            <w:pPr>
              <w:ind w:left="59"/>
              <w:rPr>
                <w:rFonts w:asciiTheme="majorHAnsi" w:eastAsia="Arial" w:hAnsiTheme="majorHAnsi" w:cstheme="majorHAnsi"/>
                <w:bCs/>
              </w:rPr>
            </w:pPr>
            <w:hyperlink r:id="rId12" w:history="1">
              <w:r w:rsidRPr="00CA0B8D">
                <w:rPr>
                  <w:rStyle w:val="Hyperlink"/>
                  <w:rFonts w:asciiTheme="majorHAnsi" w:eastAsia="Arial" w:hAnsiTheme="majorHAnsi" w:cstheme="majorHAnsi"/>
                  <w:bCs/>
                </w:rPr>
                <w:t>EEF</w:t>
              </w:r>
            </w:hyperlink>
          </w:p>
          <w:p w14:paraId="48BFB8A7" w14:textId="77777777" w:rsidR="00223D0C" w:rsidRPr="00CA0B8D" w:rsidRDefault="00223D0C" w:rsidP="00223D0C">
            <w:pPr>
              <w:ind w:left="59"/>
              <w:rPr>
                <w:rFonts w:asciiTheme="majorHAnsi" w:eastAsia="Arial" w:hAnsiTheme="majorHAnsi" w:cstheme="majorHAnsi"/>
                <w:bCs/>
              </w:rPr>
            </w:pPr>
            <w:hyperlink r:id="rId13" w:history="1">
              <w:r w:rsidRPr="00CA0B8D">
                <w:rPr>
                  <w:rStyle w:val="Hyperlink"/>
                  <w:rFonts w:asciiTheme="majorHAnsi" w:eastAsia="Arial" w:hAnsiTheme="majorHAnsi" w:cstheme="majorHAnsi"/>
                  <w:bCs/>
                </w:rPr>
                <w:t>Unison</w:t>
              </w:r>
            </w:hyperlink>
          </w:p>
          <w:p w14:paraId="07FDEADA" w14:textId="10D76A99" w:rsidR="00223D0C" w:rsidRPr="00CA0B8D" w:rsidRDefault="00223D0C" w:rsidP="004400D8">
            <w:pPr>
              <w:ind w:left="59"/>
              <w:rPr>
                <w:rFonts w:asciiTheme="majorHAnsi" w:eastAsia="Arial" w:hAnsiTheme="majorHAnsi" w:cstheme="majorHAnsi"/>
                <w:bCs/>
              </w:rPr>
            </w:pPr>
            <w:hyperlink r:id="rId14" w:history="1">
              <w:r w:rsidRPr="00CA0B8D">
                <w:rPr>
                  <w:rStyle w:val="Hyperlink"/>
                  <w:rFonts w:asciiTheme="majorHAnsi" w:eastAsia="Arial" w:hAnsiTheme="majorHAnsi" w:cstheme="majorHAnsi"/>
                  <w:bCs/>
                </w:rPr>
                <w:t>Gov</w:t>
              </w:r>
            </w:hyperlink>
          </w:p>
          <w:p w14:paraId="33275DFA" w14:textId="77777777" w:rsidR="00223D0C" w:rsidRPr="00CA0B8D" w:rsidRDefault="00223D0C" w:rsidP="00223D0C">
            <w:pPr>
              <w:ind w:left="3" w:right="21"/>
              <w:rPr>
                <w:rFonts w:asciiTheme="majorHAnsi" w:eastAsia="Arial" w:hAnsiTheme="majorHAnsi" w:cstheme="majorHAnsi"/>
              </w:rPr>
            </w:pPr>
            <w:r w:rsidRPr="00CA0B8D">
              <w:rPr>
                <w:rFonts w:asciiTheme="majorHAnsi" w:eastAsia="Arial" w:hAnsiTheme="majorHAnsi" w:cstheme="majorHAnsi"/>
              </w:rPr>
              <w:t xml:space="preserve">‘Research on TAs delivering targeted interventions in one-to-one or small group settings shows a consistent impact on attainment of approximately three to four additional months’ progress (effect size </w:t>
            </w:r>
            <w:proofErr w:type="gramStart"/>
            <w:r w:rsidRPr="00CA0B8D">
              <w:rPr>
                <w:rFonts w:asciiTheme="majorHAnsi" w:eastAsia="Arial" w:hAnsiTheme="majorHAnsi" w:cstheme="majorHAnsi"/>
              </w:rPr>
              <w:t>0.2  –</w:t>
            </w:r>
            <w:proofErr w:type="gramEnd"/>
            <w:r w:rsidRPr="00CA0B8D">
              <w:rPr>
                <w:rFonts w:asciiTheme="majorHAnsi" w:eastAsia="Arial" w:hAnsiTheme="majorHAnsi" w:cstheme="majorHAnsi"/>
              </w:rPr>
              <w:t xml:space="preserve">  0.3). Crucially, these positive effects are only observed when TAs work in structured settings with high quality support and training. When TAs are deployed in more informal, unsupported instructional roles, they can impact negatively on pupils’ learning outcomes.</w:t>
            </w:r>
          </w:p>
          <w:p w14:paraId="084CFCD1" w14:textId="77777777" w:rsidR="00223D0C" w:rsidRPr="00CA0B8D" w:rsidRDefault="00223D0C" w:rsidP="00223D0C">
            <w:pPr>
              <w:ind w:left="3" w:right="21"/>
              <w:rPr>
                <w:rFonts w:asciiTheme="majorHAnsi" w:eastAsia="Arial" w:hAnsiTheme="majorHAnsi" w:cstheme="majorHAnsi"/>
              </w:rPr>
            </w:pPr>
          </w:p>
          <w:p w14:paraId="0C8B8BDC" w14:textId="77777777" w:rsidR="00223D0C" w:rsidRPr="00CA0B8D" w:rsidRDefault="00223D0C" w:rsidP="00223D0C">
            <w:pPr>
              <w:ind w:right="21"/>
              <w:rPr>
                <w:rFonts w:asciiTheme="majorHAnsi" w:eastAsia="Arial" w:hAnsiTheme="majorHAnsi" w:cstheme="majorHAnsi"/>
              </w:rPr>
            </w:pPr>
            <w:r w:rsidRPr="00CA0B8D">
              <w:rPr>
                <w:rFonts w:asciiTheme="majorHAnsi" w:hAnsiTheme="majorHAnsi" w:cstheme="majorHAnsi"/>
              </w:rPr>
              <w:t>Some of the children need targeted support to catch up.</w:t>
            </w:r>
            <w:r>
              <w:rPr>
                <w:rFonts w:asciiTheme="majorHAnsi" w:hAnsiTheme="majorHAnsi" w:cstheme="majorHAnsi"/>
              </w:rPr>
              <w:t xml:space="preserve"> </w:t>
            </w:r>
          </w:p>
          <w:p w14:paraId="608137A9" w14:textId="77777777" w:rsidR="00223D0C" w:rsidRPr="00CA0B8D" w:rsidRDefault="00223D0C" w:rsidP="00223D0C">
            <w:pPr>
              <w:ind w:left="3" w:right="21"/>
              <w:rPr>
                <w:rFonts w:asciiTheme="majorHAnsi" w:eastAsia="Arial" w:hAnsiTheme="majorHAnsi" w:cstheme="majorHAnsi"/>
              </w:rPr>
            </w:pPr>
          </w:p>
          <w:p w14:paraId="584125D6" w14:textId="44001D4C" w:rsidR="00223D0C" w:rsidRDefault="00223D0C" w:rsidP="00223D0C">
            <w:pPr>
              <w:ind w:left="3" w:right="21"/>
              <w:rPr>
                <w:rFonts w:asciiTheme="majorHAnsi" w:eastAsia="Arial" w:hAnsiTheme="majorHAnsi" w:cstheme="majorHAnsi"/>
              </w:rPr>
            </w:pPr>
            <w:r w:rsidRPr="00CA0B8D">
              <w:rPr>
                <w:rFonts w:asciiTheme="majorHAnsi" w:eastAsia="Arial" w:hAnsiTheme="majorHAnsi" w:cstheme="majorHAnsi"/>
              </w:rPr>
              <w:t xml:space="preserve">There has been a change in the TA structure at Ghost Hill and there is an equal mix of experienced and less experienced </w:t>
            </w:r>
            <w:proofErr w:type="spellStart"/>
            <w:r w:rsidRPr="00CA0B8D">
              <w:rPr>
                <w:rFonts w:asciiTheme="majorHAnsi" w:eastAsia="Arial" w:hAnsiTheme="majorHAnsi" w:cstheme="majorHAnsi"/>
              </w:rPr>
              <w:t>TAs.</w:t>
            </w:r>
            <w:proofErr w:type="spellEnd"/>
            <w:r w:rsidRPr="00CA0B8D">
              <w:rPr>
                <w:rFonts w:asciiTheme="majorHAnsi" w:eastAsia="Arial" w:hAnsiTheme="majorHAnsi" w:cstheme="majorHAnsi"/>
              </w:rPr>
              <w:t xml:space="preserve">  </w:t>
            </w:r>
            <w:r>
              <w:rPr>
                <w:rFonts w:asciiTheme="majorHAnsi" w:eastAsia="Arial" w:hAnsiTheme="majorHAnsi" w:cstheme="majorHAnsi"/>
              </w:rPr>
              <w:t>Training sessions and mentoring was provided by the Trust Autumn Term 2024 to</w:t>
            </w:r>
            <w:r w:rsidRPr="00CA0B8D">
              <w:rPr>
                <w:rFonts w:asciiTheme="majorHAnsi" w:eastAsia="Arial" w:hAnsiTheme="majorHAnsi" w:cstheme="majorHAnsi"/>
              </w:rPr>
              <w:t xml:space="preserve"> ensure all TAs have the support they need to deliver intervention. </w:t>
            </w:r>
            <w:r w:rsidR="00A2716A">
              <w:rPr>
                <w:rFonts w:asciiTheme="majorHAnsi" w:eastAsia="Arial" w:hAnsiTheme="majorHAnsi" w:cstheme="majorHAnsi"/>
              </w:rPr>
              <w:t xml:space="preserve"> TAs continue to have training </w:t>
            </w:r>
            <w:proofErr w:type="gramStart"/>
            <w:r w:rsidR="00A2716A">
              <w:rPr>
                <w:rFonts w:asciiTheme="majorHAnsi" w:eastAsia="Arial" w:hAnsiTheme="majorHAnsi" w:cstheme="majorHAnsi"/>
              </w:rPr>
              <w:t>( most</w:t>
            </w:r>
            <w:proofErr w:type="gramEnd"/>
            <w:r w:rsidR="00A2716A">
              <w:rPr>
                <w:rFonts w:asciiTheme="majorHAnsi" w:eastAsia="Arial" w:hAnsiTheme="majorHAnsi" w:cstheme="majorHAnsi"/>
              </w:rPr>
              <w:t xml:space="preserve"> recent is Trauma Informed Training – Nov </w:t>
            </w:r>
            <w:proofErr w:type="gramStart"/>
            <w:r w:rsidR="00A2716A">
              <w:rPr>
                <w:rFonts w:asciiTheme="majorHAnsi" w:eastAsia="Arial" w:hAnsiTheme="majorHAnsi" w:cstheme="majorHAnsi"/>
              </w:rPr>
              <w:t>2025 )</w:t>
            </w:r>
            <w:proofErr w:type="gramEnd"/>
          </w:p>
          <w:p w14:paraId="56555B9B" w14:textId="77777777" w:rsidR="00223D0C" w:rsidRDefault="00223D0C" w:rsidP="00223D0C">
            <w:pPr>
              <w:ind w:left="3" w:right="21"/>
              <w:rPr>
                <w:rFonts w:asciiTheme="majorHAnsi" w:eastAsia="Arial" w:hAnsiTheme="majorHAnsi" w:cstheme="majorHAnsi"/>
              </w:rPr>
            </w:pPr>
          </w:p>
          <w:p w14:paraId="23A8337C" w14:textId="77777777" w:rsidR="00223D0C" w:rsidRPr="00CA0B8D" w:rsidRDefault="00223D0C" w:rsidP="00223D0C">
            <w:pPr>
              <w:ind w:left="3" w:right="21"/>
              <w:rPr>
                <w:rFonts w:asciiTheme="majorHAnsi" w:eastAsia="Arial" w:hAnsiTheme="majorHAnsi" w:cstheme="majorHAnsi"/>
              </w:rPr>
            </w:pPr>
            <w:r>
              <w:rPr>
                <w:rFonts w:asciiTheme="majorHAnsi" w:eastAsia="Arial" w:hAnsiTheme="majorHAnsi" w:cstheme="majorHAnsi"/>
              </w:rPr>
              <w:lastRenderedPageBreak/>
              <w:t>For one of our most experienced teachers (</w:t>
            </w:r>
            <w:proofErr w:type="gramStart"/>
            <w:r>
              <w:rPr>
                <w:rFonts w:asciiTheme="majorHAnsi" w:eastAsia="Arial" w:hAnsiTheme="majorHAnsi" w:cstheme="majorHAnsi"/>
              </w:rPr>
              <w:t>AHT )</w:t>
            </w:r>
            <w:proofErr w:type="gramEnd"/>
            <w:r>
              <w:rPr>
                <w:rFonts w:asciiTheme="majorHAnsi" w:eastAsia="Arial" w:hAnsiTheme="majorHAnsi" w:cstheme="majorHAnsi"/>
              </w:rPr>
              <w:t xml:space="preserve"> to work with the children who need the most support.</w:t>
            </w:r>
          </w:p>
          <w:p w14:paraId="2A7D552A" w14:textId="77777777" w:rsidR="00223D0C" w:rsidRDefault="00223D0C" w:rsidP="00223D0C">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C9AA2D7" w:rsidR="00223D0C" w:rsidRDefault="00A2716A" w:rsidP="00223D0C">
            <w:pPr>
              <w:pStyle w:val="TableRowCentered"/>
              <w:ind w:left="0" w:right="0"/>
              <w:jc w:val="left"/>
              <w:rPr>
                <w:sz w:val="22"/>
              </w:rPr>
            </w:pPr>
            <w:r>
              <w:rPr>
                <w:sz w:val="22"/>
              </w:rPr>
              <w:lastRenderedPageBreak/>
              <w:t>1,2,3,4,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176D8A23" w:rsidR="00E66558" w:rsidRDefault="009D71E8">
      <w:pPr>
        <w:spacing w:before="240" w:after="120"/>
      </w:pPr>
      <w:r>
        <w:t>Budgeted cost: £</w:t>
      </w:r>
      <w:r w:rsidR="00C90FA4">
        <w:t>3</w:t>
      </w:r>
      <w:r w:rsidR="008A3CB7">
        <w:t>,</w:t>
      </w:r>
      <w:r w:rsidR="00E7297C">
        <w:t>180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A75C6" w14:textId="7CB4FA50" w:rsidR="00223D0C" w:rsidRPr="00CA0B8D" w:rsidRDefault="00223D0C" w:rsidP="00223D0C">
            <w:pPr>
              <w:ind w:left="108" w:right="56"/>
              <w:rPr>
                <w:rFonts w:asciiTheme="majorHAnsi" w:hAnsiTheme="majorHAnsi" w:cstheme="majorHAnsi"/>
              </w:rPr>
            </w:pPr>
            <w:r w:rsidRPr="00CA0B8D">
              <w:rPr>
                <w:rFonts w:asciiTheme="majorHAnsi" w:hAnsiTheme="majorHAnsi" w:cstheme="majorHAnsi"/>
              </w:rPr>
              <w:t xml:space="preserve">Financial support for Pupil Premium Pupils </w:t>
            </w:r>
            <w:proofErr w:type="gramStart"/>
            <w:r w:rsidRPr="00CA0B8D">
              <w:rPr>
                <w:rFonts w:asciiTheme="majorHAnsi" w:hAnsiTheme="majorHAnsi" w:cstheme="majorHAnsi"/>
              </w:rPr>
              <w:t>in order to</w:t>
            </w:r>
            <w:proofErr w:type="gramEnd"/>
            <w:r w:rsidRPr="00CA0B8D">
              <w:rPr>
                <w:rFonts w:asciiTheme="majorHAnsi" w:hAnsiTheme="majorHAnsi" w:cstheme="majorHAnsi"/>
              </w:rPr>
              <w:t xml:space="preserve"> access</w:t>
            </w:r>
            <w:r w:rsidR="00C90FA4">
              <w:rPr>
                <w:rFonts w:asciiTheme="majorHAnsi" w:hAnsiTheme="majorHAnsi" w:cstheme="majorHAnsi"/>
              </w:rPr>
              <w:t xml:space="preserve"> the following and the aim </w:t>
            </w:r>
            <w:r w:rsidR="00C90FA4">
              <w:rPr>
                <w:rFonts w:asciiTheme="majorHAnsi" w:hAnsiTheme="majorHAnsi" w:cstheme="majorHAnsi"/>
              </w:rPr>
              <w:lastRenderedPageBreak/>
              <w:t>to improve attendance and wellbeing</w:t>
            </w:r>
          </w:p>
          <w:p w14:paraId="1925013A" w14:textId="77777777" w:rsidR="00223D0C" w:rsidRPr="00CA0B8D" w:rsidRDefault="00223D0C" w:rsidP="00223D0C">
            <w:pPr>
              <w:ind w:left="108" w:right="56"/>
              <w:rPr>
                <w:rFonts w:asciiTheme="majorHAnsi" w:hAnsiTheme="majorHAnsi" w:cstheme="majorHAnsi"/>
              </w:rPr>
            </w:pPr>
            <w:r w:rsidRPr="00CA0B8D">
              <w:rPr>
                <w:rFonts w:asciiTheme="majorHAnsi" w:hAnsiTheme="majorHAnsi" w:cstheme="majorHAnsi"/>
              </w:rPr>
              <w:t xml:space="preserve">* </w:t>
            </w:r>
            <w:proofErr w:type="gramStart"/>
            <w:r w:rsidRPr="00CA0B8D">
              <w:rPr>
                <w:rFonts w:asciiTheme="majorHAnsi" w:hAnsiTheme="majorHAnsi" w:cstheme="majorHAnsi"/>
              </w:rPr>
              <w:t>uniform</w:t>
            </w:r>
            <w:proofErr w:type="gramEnd"/>
          </w:p>
          <w:p w14:paraId="3BACCECF" w14:textId="77777777" w:rsidR="00223D0C" w:rsidRPr="00CA0B8D" w:rsidRDefault="00223D0C" w:rsidP="00223D0C">
            <w:pPr>
              <w:ind w:left="108" w:right="56"/>
              <w:rPr>
                <w:rFonts w:asciiTheme="majorHAnsi" w:hAnsiTheme="majorHAnsi" w:cstheme="majorHAnsi"/>
              </w:rPr>
            </w:pPr>
            <w:r w:rsidRPr="00CA0B8D">
              <w:rPr>
                <w:rFonts w:asciiTheme="majorHAnsi" w:hAnsiTheme="majorHAnsi" w:cstheme="majorHAnsi"/>
              </w:rPr>
              <w:t xml:space="preserve">* </w:t>
            </w:r>
            <w:proofErr w:type="gramStart"/>
            <w:r w:rsidRPr="00CA0B8D">
              <w:rPr>
                <w:rFonts w:asciiTheme="majorHAnsi" w:hAnsiTheme="majorHAnsi" w:cstheme="majorHAnsi"/>
              </w:rPr>
              <w:t>trips</w:t>
            </w:r>
            <w:proofErr w:type="gramEnd"/>
          </w:p>
          <w:p w14:paraId="6F86B2A3" w14:textId="77777777" w:rsidR="00223D0C" w:rsidRPr="00CA0B8D" w:rsidRDefault="00223D0C" w:rsidP="00223D0C">
            <w:pPr>
              <w:ind w:left="108" w:right="56"/>
              <w:rPr>
                <w:rFonts w:asciiTheme="majorHAnsi" w:hAnsiTheme="majorHAnsi" w:cstheme="majorHAnsi"/>
              </w:rPr>
            </w:pPr>
            <w:r w:rsidRPr="00CA0B8D">
              <w:rPr>
                <w:rFonts w:asciiTheme="majorHAnsi" w:hAnsiTheme="majorHAnsi" w:cstheme="majorHAnsi"/>
              </w:rPr>
              <w:t xml:space="preserve">* </w:t>
            </w:r>
            <w:proofErr w:type="gramStart"/>
            <w:r w:rsidRPr="00CA0B8D">
              <w:rPr>
                <w:rFonts w:asciiTheme="majorHAnsi" w:hAnsiTheme="majorHAnsi" w:cstheme="majorHAnsi"/>
              </w:rPr>
              <w:t>clubs</w:t>
            </w:r>
            <w:proofErr w:type="gramEnd"/>
            <w:r w:rsidRPr="00CA0B8D">
              <w:rPr>
                <w:rFonts w:asciiTheme="majorHAnsi" w:hAnsiTheme="majorHAnsi" w:cstheme="majorHAnsi"/>
              </w:rPr>
              <w:t xml:space="preserve"> delivered by external (paid) providers</w:t>
            </w:r>
          </w:p>
          <w:p w14:paraId="63C8CC94" w14:textId="77777777" w:rsidR="00B617DB" w:rsidRDefault="00223D0C" w:rsidP="00B617DB">
            <w:pPr>
              <w:pStyle w:val="TableRow"/>
              <w:ind w:left="0" w:right="0"/>
              <w:rPr>
                <w:rFonts w:asciiTheme="majorHAnsi" w:hAnsiTheme="majorHAnsi" w:cstheme="majorHAnsi"/>
              </w:rPr>
            </w:pPr>
            <w:r w:rsidRPr="00CA0B8D">
              <w:rPr>
                <w:rFonts w:asciiTheme="majorHAnsi" w:hAnsiTheme="majorHAnsi" w:cstheme="majorHAnsi"/>
              </w:rPr>
              <w:t xml:space="preserve">* </w:t>
            </w:r>
            <w:proofErr w:type="gramStart"/>
            <w:r w:rsidRPr="00CA0B8D">
              <w:rPr>
                <w:rFonts w:asciiTheme="majorHAnsi" w:hAnsiTheme="majorHAnsi" w:cstheme="majorHAnsi"/>
              </w:rPr>
              <w:t>some</w:t>
            </w:r>
            <w:proofErr w:type="gramEnd"/>
            <w:r w:rsidRPr="00CA0B8D">
              <w:rPr>
                <w:rFonts w:asciiTheme="majorHAnsi" w:hAnsiTheme="majorHAnsi" w:cstheme="majorHAnsi"/>
              </w:rPr>
              <w:t xml:space="preserve"> before and after school provision</w:t>
            </w:r>
            <w:r w:rsidR="00B617DB">
              <w:rPr>
                <w:rFonts w:asciiTheme="majorHAnsi" w:hAnsiTheme="majorHAnsi" w:cstheme="majorHAnsi"/>
              </w:rPr>
              <w:t>.</w:t>
            </w:r>
          </w:p>
          <w:p w14:paraId="2B4A4FA0" w14:textId="77777777" w:rsidR="00FD6EAD" w:rsidRDefault="00FD6EAD" w:rsidP="00B617DB">
            <w:pPr>
              <w:pStyle w:val="TableRow"/>
              <w:ind w:left="0" w:right="0"/>
              <w:rPr>
                <w:rFonts w:asciiTheme="majorHAnsi" w:hAnsiTheme="majorHAnsi" w:cstheme="majorHAnsi"/>
              </w:rPr>
            </w:pPr>
          </w:p>
          <w:p w14:paraId="23131CA7" w14:textId="2F6F7A14" w:rsidR="00FD6EAD" w:rsidRDefault="00FD6EAD" w:rsidP="00FD6EAD">
            <w:pPr>
              <w:pStyle w:val="TableRow"/>
              <w:ind w:left="0" w:right="0"/>
              <w:rPr>
                <w:rFonts w:asciiTheme="majorHAnsi" w:hAnsiTheme="majorHAnsi" w:cstheme="majorHAnsi"/>
              </w:rPr>
            </w:pPr>
            <w:r w:rsidRPr="00CA0B8D">
              <w:rPr>
                <w:rFonts w:asciiTheme="majorHAnsi" w:hAnsiTheme="majorHAnsi" w:cstheme="majorHAnsi"/>
              </w:rPr>
              <w:t xml:space="preserve">* </w:t>
            </w:r>
            <w:proofErr w:type="gramStart"/>
            <w:r>
              <w:rPr>
                <w:rFonts w:asciiTheme="majorHAnsi" w:hAnsiTheme="majorHAnsi" w:cstheme="majorHAnsi"/>
              </w:rPr>
              <w:t>snacks</w:t>
            </w:r>
            <w:proofErr w:type="gramEnd"/>
            <w:r>
              <w:rPr>
                <w:rFonts w:asciiTheme="majorHAnsi" w:hAnsiTheme="majorHAnsi" w:cstheme="majorHAnsi"/>
              </w:rPr>
              <w:t xml:space="preserve"> and breakfast for some children on arrival to school.</w:t>
            </w:r>
          </w:p>
          <w:p w14:paraId="35371574" w14:textId="77777777" w:rsidR="00FD6EAD" w:rsidRDefault="00FD6EAD" w:rsidP="00B617DB">
            <w:pPr>
              <w:pStyle w:val="TableRow"/>
              <w:ind w:left="0" w:right="0"/>
              <w:rPr>
                <w:rFonts w:asciiTheme="majorHAnsi" w:hAnsiTheme="majorHAnsi" w:cstheme="majorHAnsi"/>
              </w:rPr>
            </w:pPr>
          </w:p>
          <w:p w14:paraId="03854B5A" w14:textId="77777777" w:rsidR="00FD6EAD" w:rsidRDefault="00FD6EAD" w:rsidP="00B617DB">
            <w:pPr>
              <w:pStyle w:val="TableRow"/>
              <w:ind w:left="0" w:right="0"/>
              <w:rPr>
                <w:rFonts w:asciiTheme="majorHAnsi" w:hAnsiTheme="majorHAnsi" w:cstheme="majorHAnsi"/>
              </w:rPr>
            </w:pPr>
          </w:p>
          <w:p w14:paraId="75ACD473" w14:textId="77777777" w:rsidR="00FD6EAD" w:rsidRDefault="00FD6EAD" w:rsidP="00B617DB">
            <w:pPr>
              <w:pStyle w:val="TableRow"/>
              <w:ind w:left="0" w:right="0"/>
              <w:rPr>
                <w:rFonts w:asciiTheme="majorHAnsi" w:hAnsiTheme="majorHAnsi" w:cstheme="majorHAnsi"/>
              </w:rPr>
            </w:pPr>
          </w:p>
          <w:p w14:paraId="2A7D5538" w14:textId="75781B53" w:rsidR="00B617DB" w:rsidRPr="00B617DB" w:rsidRDefault="00B617DB" w:rsidP="00B617DB">
            <w:pPr>
              <w:pStyle w:val="TableRow"/>
              <w:ind w:left="0" w:right="0"/>
              <w:rPr>
                <w:rFonts w:asciiTheme="majorHAnsi" w:hAnsiTheme="majorHAnsi" w:cstheme="majorHAnsi"/>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E119A" w14:textId="345006A2" w:rsidR="00223D0C" w:rsidRPr="00CA0B8D" w:rsidRDefault="00223D0C" w:rsidP="00223D0C">
            <w:pPr>
              <w:autoSpaceDE w:val="0"/>
              <w:adjustRightInd w:val="0"/>
              <w:rPr>
                <w:rFonts w:asciiTheme="majorHAnsi" w:hAnsiTheme="majorHAnsi" w:cstheme="majorHAnsi"/>
              </w:rPr>
            </w:pPr>
            <w:r w:rsidRPr="00CA0B8D">
              <w:rPr>
                <w:rFonts w:asciiTheme="majorHAnsi" w:hAnsiTheme="majorHAnsi" w:cstheme="majorHAnsi"/>
                <w:b/>
                <w:bCs/>
              </w:rPr>
              <w:lastRenderedPageBreak/>
              <w:t xml:space="preserve">Equipment to enrich and enhance curriculum activities, </w:t>
            </w:r>
            <w:r>
              <w:rPr>
                <w:rFonts w:asciiTheme="majorHAnsi" w:hAnsiTheme="majorHAnsi" w:cstheme="majorHAnsi"/>
                <w:b/>
                <w:bCs/>
              </w:rPr>
              <w:t xml:space="preserve">and </w:t>
            </w:r>
            <w:r w:rsidRPr="00CA0B8D">
              <w:rPr>
                <w:rFonts w:asciiTheme="majorHAnsi" w:hAnsiTheme="majorHAnsi" w:cstheme="majorHAnsi"/>
                <w:b/>
                <w:bCs/>
              </w:rPr>
              <w:t xml:space="preserve">after school </w:t>
            </w:r>
            <w:r>
              <w:rPr>
                <w:rFonts w:asciiTheme="majorHAnsi" w:hAnsiTheme="majorHAnsi" w:cstheme="majorHAnsi"/>
                <w:b/>
                <w:bCs/>
              </w:rPr>
              <w:t xml:space="preserve">clubs, </w:t>
            </w:r>
            <w:r w:rsidRPr="00824394">
              <w:rPr>
                <w:rFonts w:asciiTheme="majorHAnsi" w:hAnsiTheme="majorHAnsi" w:cstheme="majorHAnsi"/>
              </w:rPr>
              <w:t>including</w:t>
            </w:r>
            <w:r>
              <w:rPr>
                <w:rFonts w:asciiTheme="majorHAnsi" w:hAnsiTheme="majorHAnsi" w:cstheme="majorHAnsi"/>
              </w:rPr>
              <w:t xml:space="preserve"> </w:t>
            </w:r>
            <w:r w:rsidRPr="00824394">
              <w:rPr>
                <w:rFonts w:asciiTheme="majorHAnsi" w:hAnsiTheme="majorHAnsi" w:cstheme="majorHAnsi"/>
              </w:rPr>
              <w:t xml:space="preserve">sports, </w:t>
            </w:r>
            <w:r w:rsidRPr="00824394">
              <w:rPr>
                <w:rFonts w:asciiTheme="majorHAnsi" w:hAnsiTheme="majorHAnsi" w:cstheme="majorHAnsi"/>
              </w:rPr>
              <w:lastRenderedPageBreak/>
              <w:t>outdoor activities, arts, experiences,</w:t>
            </w:r>
            <w:r>
              <w:rPr>
                <w:rFonts w:asciiTheme="majorHAnsi" w:hAnsiTheme="majorHAnsi" w:cstheme="majorHAnsi"/>
              </w:rPr>
              <w:t xml:space="preserve"> </w:t>
            </w:r>
            <w:r w:rsidRPr="00824394">
              <w:rPr>
                <w:rFonts w:asciiTheme="majorHAnsi" w:hAnsiTheme="majorHAnsi" w:cstheme="majorHAnsi"/>
              </w:rPr>
              <w:t>culture and trips</w:t>
            </w:r>
          </w:p>
          <w:p w14:paraId="28A61551" w14:textId="33C2B39F" w:rsidR="00223D0C" w:rsidRPr="00CA0B8D" w:rsidRDefault="00223D0C" w:rsidP="00223D0C">
            <w:pPr>
              <w:autoSpaceDE w:val="0"/>
              <w:adjustRightInd w:val="0"/>
              <w:rPr>
                <w:rFonts w:asciiTheme="majorHAnsi" w:hAnsiTheme="majorHAnsi" w:cstheme="majorHAnsi"/>
              </w:rPr>
            </w:pPr>
            <w:r w:rsidRPr="00CA0B8D">
              <w:rPr>
                <w:rFonts w:asciiTheme="majorHAnsi" w:hAnsiTheme="majorHAnsi" w:cstheme="majorHAnsi"/>
              </w:rPr>
              <w:t xml:space="preserve">School uniform </w:t>
            </w:r>
            <w:r w:rsidR="00FD6EAD">
              <w:rPr>
                <w:rFonts w:asciiTheme="majorHAnsi" w:hAnsiTheme="majorHAnsi" w:cstheme="majorHAnsi"/>
              </w:rPr>
              <w:t xml:space="preserve">details are on our school website. </w:t>
            </w:r>
          </w:p>
          <w:p w14:paraId="58E8C7AC" w14:textId="5A601D47" w:rsidR="00223D0C" w:rsidRPr="00CA0B8D" w:rsidRDefault="00223D0C" w:rsidP="00223D0C">
            <w:pPr>
              <w:autoSpaceDE w:val="0"/>
              <w:adjustRightInd w:val="0"/>
              <w:rPr>
                <w:rFonts w:asciiTheme="majorHAnsi" w:hAnsiTheme="majorHAnsi" w:cstheme="majorHAnsi"/>
                <w:color w:val="1155CD"/>
              </w:rPr>
            </w:pPr>
            <w:r w:rsidRPr="00CA0B8D">
              <w:rPr>
                <w:rFonts w:asciiTheme="majorHAnsi" w:hAnsiTheme="majorHAnsi" w:cstheme="majorHAnsi"/>
              </w:rPr>
              <w:t xml:space="preserve">EEF found </w:t>
            </w:r>
            <w:hyperlink r:id="rId15" w:history="1">
              <w:r w:rsidRPr="00CA0B8D">
                <w:rPr>
                  <w:rStyle w:val="Hyperlink"/>
                  <w:rFonts w:asciiTheme="majorHAnsi" w:hAnsiTheme="majorHAnsi" w:cstheme="majorHAnsi"/>
                </w:rPr>
                <w:t>here</w:t>
              </w:r>
            </w:hyperlink>
            <w:r w:rsidRPr="00CA0B8D">
              <w:rPr>
                <w:rFonts w:asciiTheme="majorHAnsi" w:hAnsiTheme="majorHAnsi" w:cstheme="majorHAnsi"/>
                <w:color w:val="1155CD"/>
              </w:rPr>
              <w:t xml:space="preserve"> </w:t>
            </w:r>
          </w:p>
          <w:p w14:paraId="7540EAB9" w14:textId="77777777" w:rsidR="00223D0C" w:rsidRPr="00CA0B8D" w:rsidRDefault="00223D0C" w:rsidP="00223D0C">
            <w:pPr>
              <w:autoSpaceDE w:val="0"/>
              <w:adjustRightInd w:val="0"/>
              <w:rPr>
                <w:rFonts w:asciiTheme="majorHAnsi" w:hAnsiTheme="majorHAnsi" w:cstheme="majorHAnsi"/>
              </w:rPr>
            </w:pPr>
            <w:r w:rsidRPr="00CA0B8D">
              <w:rPr>
                <w:rFonts w:asciiTheme="majorHAnsi" w:hAnsiTheme="majorHAnsi" w:cstheme="majorHAnsi"/>
              </w:rPr>
              <w:t>Contribution to trips and visits ensure</w:t>
            </w:r>
          </w:p>
          <w:p w14:paraId="39666DE1" w14:textId="77777777" w:rsidR="0074454F" w:rsidRDefault="00223D0C" w:rsidP="00BC41F5">
            <w:pPr>
              <w:pStyle w:val="NoSpacing"/>
              <w:rPr>
                <w:rFonts w:asciiTheme="majorHAnsi" w:hAnsiTheme="majorHAnsi" w:cstheme="majorHAnsi"/>
                <w:color w:val="0D0D0D"/>
              </w:rPr>
            </w:pPr>
            <w:r w:rsidRPr="00CA0B8D">
              <w:rPr>
                <w:rFonts w:asciiTheme="majorHAnsi" w:hAnsiTheme="majorHAnsi" w:cstheme="majorHAnsi"/>
                <w:color w:val="0D0D0D"/>
              </w:rPr>
              <w:t xml:space="preserve">PP pupils can engage </w:t>
            </w:r>
            <w:r w:rsidR="00BC41F5">
              <w:rPr>
                <w:rFonts w:asciiTheme="majorHAnsi" w:hAnsiTheme="majorHAnsi" w:cstheme="majorHAnsi"/>
                <w:color w:val="0D0D0D"/>
              </w:rPr>
              <w:t xml:space="preserve">with </w:t>
            </w:r>
            <w:proofErr w:type="gramStart"/>
            <w:r w:rsidR="00BC41F5">
              <w:rPr>
                <w:rFonts w:asciiTheme="majorHAnsi" w:hAnsiTheme="majorHAnsi" w:cstheme="majorHAnsi"/>
                <w:color w:val="0D0D0D"/>
              </w:rPr>
              <w:t>all of</w:t>
            </w:r>
            <w:proofErr w:type="gramEnd"/>
            <w:r w:rsidR="00BC41F5">
              <w:rPr>
                <w:rFonts w:asciiTheme="majorHAnsi" w:hAnsiTheme="majorHAnsi" w:cstheme="majorHAnsi"/>
                <w:color w:val="0D0D0D"/>
              </w:rPr>
              <w:t xml:space="preserve"> the school trips and enrichment opportunities.</w:t>
            </w:r>
          </w:p>
          <w:p w14:paraId="676CC1F4" w14:textId="77777777" w:rsidR="0074454F" w:rsidRDefault="0074454F" w:rsidP="00BC41F5">
            <w:pPr>
              <w:pStyle w:val="NoSpacing"/>
              <w:rPr>
                <w:rFonts w:asciiTheme="majorHAnsi" w:hAnsiTheme="majorHAnsi" w:cstheme="majorHAnsi"/>
                <w:color w:val="0D0D0D"/>
              </w:rPr>
            </w:pPr>
          </w:p>
          <w:p w14:paraId="13434912" w14:textId="29922A47" w:rsidR="00223D0C" w:rsidRDefault="00BC41F5" w:rsidP="00BC41F5">
            <w:pPr>
              <w:pStyle w:val="NoSpacing"/>
              <w:rPr>
                <w:rFonts w:asciiTheme="majorHAnsi" w:hAnsiTheme="majorHAnsi" w:cstheme="majorHAnsi"/>
                <w:color w:val="0D0D0D"/>
              </w:rPr>
            </w:pPr>
            <w:r>
              <w:rPr>
                <w:rFonts w:asciiTheme="majorHAnsi" w:hAnsiTheme="majorHAnsi" w:cstheme="majorHAnsi"/>
                <w:color w:val="0D0D0D"/>
              </w:rPr>
              <w:t xml:space="preserve"> In Year 2 all children are </w:t>
            </w:r>
            <w:proofErr w:type="gramStart"/>
            <w:r>
              <w:rPr>
                <w:rFonts w:asciiTheme="majorHAnsi" w:hAnsiTheme="majorHAnsi" w:cstheme="majorHAnsi"/>
                <w:color w:val="0D0D0D"/>
              </w:rPr>
              <w:t>a leader</w:t>
            </w:r>
            <w:proofErr w:type="gramEnd"/>
            <w:r>
              <w:rPr>
                <w:rFonts w:asciiTheme="majorHAnsi" w:hAnsiTheme="majorHAnsi" w:cstheme="majorHAnsi"/>
                <w:color w:val="0D0D0D"/>
              </w:rPr>
              <w:t xml:space="preserve"> and have experiences of 6 differe</w:t>
            </w:r>
            <w:r w:rsidR="0074454F">
              <w:rPr>
                <w:rFonts w:asciiTheme="majorHAnsi" w:hAnsiTheme="majorHAnsi" w:cstheme="majorHAnsi"/>
                <w:color w:val="0D0D0D"/>
              </w:rPr>
              <w:t xml:space="preserve">nt leadership roles. </w:t>
            </w:r>
          </w:p>
          <w:p w14:paraId="1756EA58" w14:textId="77777777" w:rsidR="00223D0C" w:rsidRPr="00CA0B8D" w:rsidRDefault="00223D0C" w:rsidP="00223D0C">
            <w:pPr>
              <w:pStyle w:val="NoSpacing"/>
              <w:rPr>
                <w:rFonts w:asciiTheme="majorHAnsi" w:hAnsiTheme="majorHAnsi" w:cstheme="majorHAnsi"/>
                <w:color w:val="0D0D0D"/>
              </w:rPr>
            </w:pPr>
          </w:p>
          <w:p w14:paraId="2A7D5539"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8D0D8EC" w:rsidR="00E66558" w:rsidRDefault="00C90FA4" w:rsidP="00C31636">
            <w:pPr>
              <w:pStyle w:val="TableRowCentered"/>
              <w:ind w:left="0" w:right="0"/>
              <w:jc w:val="left"/>
              <w:rPr>
                <w:sz w:val="22"/>
              </w:rPr>
            </w:pPr>
            <w:r>
              <w:rPr>
                <w:sz w:val="22"/>
              </w:rPr>
              <w:lastRenderedPageBreak/>
              <w:t>1 and 3</w:t>
            </w:r>
          </w:p>
        </w:tc>
      </w:tr>
      <w:tr w:rsidR="00223D0C"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BDF80" w14:textId="77777777" w:rsidR="00223D0C" w:rsidRPr="00CA0B8D" w:rsidRDefault="00223D0C" w:rsidP="00223D0C">
            <w:pPr>
              <w:ind w:left="110" w:right="67"/>
              <w:rPr>
                <w:rFonts w:asciiTheme="majorHAnsi" w:hAnsiTheme="majorHAnsi" w:cstheme="majorHAnsi"/>
              </w:rPr>
            </w:pPr>
            <w:r w:rsidRPr="00CA0B8D">
              <w:rPr>
                <w:rFonts w:asciiTheme="majorHAnsi" w:hAnsiTheme="majorHAnsi" w:cstheme="majorHAnsi"/>
              </w:rPr>
              <w:t xml:space="preserve">Support </w:t>
            </w:r>
            <w:proofErr w:type="gramStart"/>
            <w:r w:rsidRPr="00CA0B8D">
              <w:rPr>
                <w:rFonts w:asciiTheme="majorHAnsi" w:hAnsiTheme="majorHAnsi" w:cstheme="majorHAnsi"/>
              </w:rPr>
              <w:t>with  pupils</w:t>
            </w:r>
            <w:proofErr w:type="gramEnd"/>
            <w:r w:rsidRPr="00CA0B8D">
              <w:rPr>
                <w:rFonts w:asciiTheme="majorHAnsi" w:hAnsiTheme="majorHAnsi" w:cstheme="majorHAnsi"/>
              </w:rPr>
              <w:t xml:space="preserve"> attendance</w:t>
            </w:r>
          </w:p>
          <w:p w14:paraId="421A0F4F" w14:textId="77777777" w:rsidR="00223D0C" w:rsidRPr="00CA0B8D" w:rsidRDefault="00223D0C" w:rsidP="00223D0C">
            <w:pPr>
              <w:ind w:left="110" w:right="67"/>
              <w:rPr>
                <w:rFonts w:asciiTheme="majorHAnsi" w:hAnsiTheme="majorHAnsi" w:cstheme="majorHAnsi"/>
              </w:rPr>
            </w:pPr>
          </w:p>
          <w:p w14:paraId="7CCA336B" w14:textId="0277F834" w:rsidR="00223D0C" w:rsidRPr="00CA0B8D" w:rsidRDefault="00223D0C" w:rsidP="00223D0C">
            <w:pPr>
              <w:ind w:left="110" w:right="67"/>
              <w:rPr>
                <w:rFonts w:asciiTheme="majorHAnsi" w:hAnsiTheme="majorHAnsi" w:cstheme="majorHAnsi"/>
              </w:rPr>
            </w:pPr>
            <w:r w:rsidRPr="00CA0B8D">
              <w:rPr>
                <w:rFonts w:asciiTheme="majorHAnsi" w:hAnsiTheme="majorHAnsi" w:cstheme="majorHAnsi"/>
              </w:rPr>
              <w:t xml:space="preserve">A proportion of time from </w:t>
            </w:r>
            <w:proofErr w:type="gramStart"/>
            <w:r w:rsidRPr="00CA0B8D">
              <w:rPr>
                <w:rFonts w:asciiTheme="majorHAnsi" w:hAnsiTheme="majorHAnsi" w:cstheme="majorHAnsi"/>
              </w:rPr>
              <w:t xml:space="preserve">Headteacher, </w:t>
            </w:r>
            <w:r w:rsidR="00BC41F5">
              <w:rPr>
                <w:rFonts w:asciiTheme="majorHAnsi" w:hAnsiTheme="majorHAnsi" w:cstheme="majorHAnsi"/>
              </w:rPr>
              <w:t xml:space="preserve"> SENCO</w:t>
            </w:r>
            <w:proofErr w:type="gramEnd"/>
            <w:r w:rsidR="00BC41F5">
              <w:rPr>
                <w:rFonts w:asciiTheme="majorHAnsi" w:hAnsiTheme="majorHAnsi" w:cstheme="majorHAnsi"/>
              </w:rPr>
              <w:t xml:space="preserve">, </w:t>
            </w:r>
            <w:proofErr w:type="gramStart"/>
            <w:r w:rsidR="00BC41F5">
              <w:rPr>
                <w:rFonts w:asciiTheme="majorHAnsi" w:hAnsiTheme="majorHAnsi" w:cstheme="majorHAnsi"/>
              </w:rPr>
              <w:t xml:space="preserve">AHT </w:t>
            </w:r>
            <w:r w:rsidRPr="00CA0B8D">
              <w:rPr>
                <w:rFonts w:asciiTheme="majorHAnsi" w:hAnsiTheme="majorHAnsi" w:cstheme="majorHAnsi"/>
              </w:rPr>
              <w:t xml:space="preserve"> and</w:t>
            </w:r>
            <w:proofErr w:type="gramEnd"/>
            <w:r w:rsidRPr="00CA0B8D">
              <w:rPr>
                <w:rFonts w:asciiTheme="majorHAnsi" w:hAnsiTheme="majorHAnsi" w:cstheme="majorHAnsi"/>
              </w:rPr>
              <w:t xml:space="preserve"> Office Manager – to analyse attendance, support families and offer practical support where appropriate.</w:t>
            </w:r>
          </w:p>
          <w:p w14:paraId="74239B62" w14:textId="77777777" w:rsidR="00223D0C" w:rsidRPr="00CA0B8D" w:rsidRDefault="00223D0C" w:rsidP="00223D0C">
            <w:pPr>
              <w:ind w:left="110" w:right="67"/>
              <w:rPr>
                <w:rFonts w:asciiTheme="majorHAnsi" w:hAnsiTheme="majorHAnsi" w:cstheme="majorHAnsi"/>
              </w:rPr>
            </w:pPr>
          </w:p>
          <w:p w14:paraId="2A7D553C" w14:textId="150D0733" w:rsidR="00223D0C" w:rsidRDefault="00223D0C" w:rsidP="00223D0C">
            <w:pPr>
              <w:pStyle w:val="TableRow"/>
              <w:ind w:left="0" w:right="0"/>
              <w:rPr>
                <w:i/>
                <w:sz w:val="22"/>
              </w:rPr>
            </w:pPr>
            <w:r w:rsidRPr="00CA0B8D">
              <w:rPr>
                <w:rFonts w:asciiTheme="majorHAnsi" w:hAnsiTheme="majorHAnsi" w:cstheme="majorHAnsi"/>
              </w:rPr>
              <w:t>See School Improvement Plan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9E819" w14:textId="77777777" w:rsidR="00223D0C" w:rsidRPr="00CA0B8D" w:rsidRDefault="00223D0C" w:rsidP="00223D0C">
            <w:pPr>
              <w:ind w:left="111" w:right="90"/>
              <w:rPr>
                <w:rFonts w:asciiTheme="majorHAnsi" w:hAnsiTheme="majorHAnsi" w:cstheme="majorHAnsi"/>
              </w:rPr>
            </w:pPr>
            <w:r w:rsidRPr="00CA0B8D">
              <w:rPr>
                <w:rFonts w:asciiTheme="majorHAnsi" w:hAnsiTheme="majorHAnsi" w:cstheme="majorHAnsi"/>
              </w:rPr>
              <w:t>DFE Guidance document</w:t>
            </w:r>
          </w:p>
          <w:p w14:paraId="55A9E63D" w14:textId="77777777" w:rsidR="00223D0C" w:rsidRPr="00CA0B8D" w:rsidRDefault="00223D0C" w:rsidP="00223D0C">
            <w:pPr>
              <w:ind w:left="111" w:right="90"/>
              <w:rPr>
                <w:rFonts w:asciiTheme="majorHAnsi" w:hAnsiTheme="majorHAnsi" w:cstheme="majorHAnsi"/>
              </w:rPr>
            </w:pPr>
          </w:p>
          <w:p w14:paraId="71F2A639" w14:textId="77777777" w:rsidR="00223D0C" w:rsidRDefault="00223D0C" w:rsidP="00223D0C">
            <w:pPr>
              <w:ind w:left="111" w:right="90"/>
              <w:rPr>
                <w:rFonts w:asciiTheme="majorHAnsi" w:hAnsiTheme="majorHAnsi" w:cstheme="majorHAnsi"/>
              </w:rPr>
            </w:pPr>
            <w:r>
              <w:rPr>
                <w:rFonts w:asciiTheme="majorHAnsi" w:hAnsiTheme="majorHAnsi" w:cstheme="majorHAnsi"/>
              </w:rPr>
              <w:t>Working Together to Improve School Attendance August 2024</w:t>
            </w:r>
          </w:p>
          <w:p w14:paraId="04DFC069" w14:textId="77777777" w:rsidR="00223D0C" w:rsidRDefault="00223D0C" w:rsidP="00223D0C">
            <w:pPr>
              <w:ind w:left="111" w:right="90"/>
              <w:rPr>
                <w:rFonts w:asciiTheme="majorHAnsi" w:hAnsiTheme="majorHAnsi" w:cstheme="majorHAnsi"/>
              </w:rPr>
            </w:pPr>
          </w:p>
          <w:p w14:paraId="16E53E9C" w14:textId="77777777" w:rsidR="00223D0C" w:rsidRPr="00CA0B8D" w:rsidRDefault="00223D0C" w:rsidP="00223D0C">
            <w:pPr>
              <w:ind w:left="111" w:right="90"/>
              <w:rPr>
                <w:rFonts w:asciiTheme="majorHAnsi" w:hAnsiTheme="majorHAnsi" w:cstheme="majorHAnsi"/>
              </w:rPr>
            </w:pPr>
            <w:hyperlink r:id="rId16" w:history="1">
              <w:r w:rsidRPr="00C44CAC">
                <w:rPr>
                  <w:color w:val="0000FF"/>
                  <w:u w:val="single"/>
                  <w:lang w:val="en-US" w:eastAsia="ja-JP"/>
                </w:rPr>
                <w:t>Working together to improve school attendance - GOV.UK</w:t>
              </w:r>
            </w:hyperlink>
          </w:p>
          <w:p w14:paraId="739F9E91" w14:textId="77777777" w:rsidR="00223D0C" w:rsidRPr="00CA0B8D" w:rsidRDefault="00223D0C" w:rsidP="00223D0C">
            <w:pPr>
              <w:ind w:left="111" w:right="90"/>
              <w:rPr>
                <w:rFonts w:asciiTheme="majorHAnsi" w:hAnsiTheme="majorHAnsi" w:cstheme="majorHAnsi"/>
              </w:rPr>
            </w:pPr>
          </w:p>
          <w:p w14:paraId="4D930DD9" w14:textId="77777777" w:rsidR="00223D0C" w:rsidRPr="00CA0B8D" w:rsidRDefault="00223D0C" w:rsidP="00223D0C">
            <w:pPr>
              <w:ind w:left="111" w:right="90"/>
              <w:rPr>
                <w:rFonts w:asciiTheme="majorHAnsi" w:hAnsiTheme="majorHAnsi" w:cstheme="majorHAnsi"/>
              </w:rPr>
            </w:pPr>
            <w:r w:rsidRPr="00CA0B8D">
              <w:rPr>
                <w:rFonts w:asciiTheme="majorHAnsi" w:hAnsiTheme="majorHAnsi" w:cstheme="majorHAnsi"/>
              </w:rPr>
              <w:t xml:space="preserve">This document </w:t>
            </w:r>
            <w:r w:rsidRPr="00CA0B8D">
              <w:rPr>
                <w:rFonts w:asciiTheme="majorHAnsi" w:hAnsiTheme="majorHAnsi" w:cstheme="majorHAnsi"/>
                <w:color w:val="0B0C0C"/>
                <w:shd w:val="clear" w:color="auto" w:fill="FFFFFF"/>
              </w:rPr>
              <w:t xml:space="preserve">sets out the principles underpinning an effective whole school strategy for attendance, which requires commitment from </w:t>
            </w:r>
            <w:r w:rsidRPr="00CA0B8D">
              <w:rPr>
                <w:rFonts w:asciiTheme="majorHAnsi" w:hAnsiTheme="majorHAnsi" w:cstheme="majorHAnsi"/>
                <w:color w:val="0B0C0C"/>
                <w:shd w:val="clear" w:color="auto" w:fill="FFFFFF"/>
              </w:rPr>
              <w:lastRenderedPageBreak/>
              <w:t>every member of the school community.</w:t>
            </w:r>
          </w:p>
          <w:p w14:paraId="1D870A56" w14:textId="77777777" w:rsidR="00223D0C" w:rsidRPr="00CA0B8D" w:rsidRDefault="00223D0C" w:rsidP="00223D0C">
            <w:pPr>
              <w:ind w:right="90"/>
              <w:rPr>
                <w:rFonts w:asciiTheme="majorHAnsi" w:hAnsiTheme="majorHAnsi" w:cstheme="majorHAnsi"/>
              </w:rPr>
            </w:pPr>
          </w:p>
          <w:p w14:paraId="60A44A2D" w14:textId="77777777" w:rsidR="00223D0C" w:rsidRPr="00CA0B8D" w:rsidRDefault="00223D0C" w:rsidP="00223D0C">
            <w:pPr>
              <w:ind w:left="111" w:right="90"/>
              <w:rPr>
                <w:rFonts w:asciiTheme="majorHAnsi" w:hAnsiTheme="majorHAnsi" w:cstheme="majorHAnsi"/>
              </w:rPr>
            </w:pPr>
            <w:r w:rsidRPr="00CA0B8D">
              <w:rPr>
                <w:rFonts w:asciiTheme="majorHAnsi" w:hAnsiTheme="majorHAnsi" w:cstheme="majorHAnsi"/>
              </w:rPr>
              <w:t xml:space="preserve">DfE report on attendance and attainment showed strong link between attendance and attainment. Pupils with 100% attendance 4.7 times more likely to achieve than those with 85% </w:t>
            </w:r>
          </w:p>
          <w:p w14:paraId="19BE7E63" w14:textId="77777777" w:rsidR="00223D0C" w:rsidRPr="00CA0B8D" w:rsidRDefault="00223D0C" w:rsidP="00223D0C">
            <w:pPr>
              <w:ind w:left="111" w:right="90"/>
              <w:rPr>
                <w:rFonts w:asciiTheme="majorHAnsi" w:hAnsiTheme="majorHAnsi" w:cstheme="majorHAnsi"/>
              </w:rPr>
            </w:pPr>
          </w:p>
          <w:p w14:paraId="3C034DDE" w14:textId="77777777" w:rsidR="00223D0C" w:rsidRDefault="00223D0C" w:rsidP="00223D0C">
            <w:pPr>
              <w:ind w:left="111" w:right="90"/>
              <w:rPr>
                <w:rFonts w:asciiTheme="majorHAnsi" w:hAnsiTheme="majorHAnsi" w:cstheme="majorHAnsi"/>
              </w:rPr>
            </w:pPr>
            <w:r w:rsidRPr="00CA0B8D">
              <w:rPr>
                <w:rFonts w:asciiTheme="majorHAnsi" w:hAnsiTheme="majorHAnsi" w:cstheme="majorHAnsi"/>
              </w:rPr>
              <w:t>Funding for attendance awards on a termly and annual basis.</w:t>
            </w:r>
          </w:p>
          <w:p w14:paraId="65CF1670" w14:textId="77777777" w:rsidR="00223D0C" w:rsidRDefault="00223D0C" w:rsidP="00223D0C">
            <w:pPr>
              <w:ind w:left="111" w:right="90"/>
              <w:rPr>
                <w:rFonts w:asciiTheme="majorHAnsi" w:hAnsiTheme="majorHAnsi" w:cstheme="majorHAnsi"/>
              </w:rPr>
            </w:pPr>
          </w:p>
          <w:p w14:paraId="549CA9E4" w14:textId="520B6431" w:rsidR="00223D0C" w:rsidRPr="00CA0B8D" w:rsidRDefault="00223D0C" w:rsidP="00223D0C">
            <w:pPr>
              <w:ind w:left="111" w:right="90"/>
              <w:rPr>
                <w:rFonts w:asciiTheme="majorHAnsi" w:hAnsiTheme="majorHAnsi" w:cstheme="majorHAnsi"/>
              </w:rPr>
            </w:pPr>
            <w:r>
              <w:rPr>
                <w:rFonts w:asciiTheme="majorHAnsi" w:hAnsiTheme="majorHAnsi" w:cstheme="majorHAnsi"/>
              </w:rPr>
              <w:t xml:space="preserve">There is a </w:t>
            </w:r>
            <w:r w:rsidR="00B617DB">
              <w:rPr>
                <w:rFonts w:asciiTheme="majorHAnsi" w:hAnsiTheme="majorHAnsi" w:cstheme="majorHAnsi"/>
              </w:rPr>
              <w:t>3.4</w:t>
            </w:r>
            <w:r>
              <w:rPr>
                <w:rFonts w:asciiTheme="majorHAnsi" w:hAnsiTheme="majorHAnsi" w:cstheme="majorHAnsi"/>
              </w:rPr>
              <w:t xml:space="preserve">% gap between disadvantaged and non </w:t>
            </w:r>
            <w:proofErr w:type="gramStart"/>
            <w:r>
              <w:rPr>
                <w:rFonts w:asciiTheme="majorHAnsi" w:hAnsiTheme="majorHAnsi" w:cstheme="majorHAnsi"/>
              </w:rPr>
              <w:t>( end</w:t>
            </w:r>
            <w:proofErr w:type="gramEnd"/>
            <w:r>
              <w:rPr>
                <w:rFonts w:asciiTheme="majorHAnsi" w:hAnsiTheme="majorHAnsi" w:cstheme="majorHAnsi"/>
              </w:rPr>
              <w:t xml:space="preserve"> of academic year 202</w:t>
            </w:r>
            <w:r w:rsidR="00B617DB">
              <w:rPr>
                <w:rFonts w:asciiTheme="majorHAnsi" w:hAnsiTheme="majorHAnsi" w:cstheme="majorHAnsi"/>
              </w:rPr>
              <w:t>4</w:t>
            </w:r>
            <w:r>
              <w:rPr>
                <w:rFonts w:asciiTheme="majorHAnsi" w:hAnsiTheme="majorHAnsi" w:cstheme="majorHAnsi"/>
              </w:rPr>
              <w:t>/</w:t>
            </w:r>
            <w:proofErr w:type="gramStart"/>
            <w:r>
              <w:rPr>
                <w:rFonts w:asciiTheme="majorHAnsi" w:hAnsiTheme="majorHAnsi" w:cstheme="majorHAnsi"/>
              </w:rPr>
              <w:t>2</w:t>
            </w:r>
            <w:r w:rsidR="00B617DB">
              <w:rPr>
                <w:rFonts w:asciiTheme="majorHAnsi" w:hAnsiTheme="majorHAnsi" w:cstheme="majorHAnsi"/>
              </w:rPr>
              <w:t>5</w:t>
            </w:r>
            <w:r>
              <w:rPr>
                <w:rFonts w:asciiTheme="majorHAnsi" w:hAnsiTheme="majorHAnsi" w:cstheme="majorHAnsi"/>
              </w:rPr>
              <w:t xml:space="preserve"> )</w:t>
            </w:r>
            <w:proofErr w:type="gramEnd"/>
          </w:p>
          <w:p w14:paraId="192E7C8D" w14:textId="77777777" w:rsidR="00223D0C" w:rsidRPr="00CA0B8D" w:rsidRDefault="00223D0C" w:rsidP="00223D0C">
            <w:pPr>
              <w:ind w:left="111" w:right="90"/>
              <w:rPr>
                <w:rFonts w:asciiTheme="majorHAnsi" w:hAnsiTheme="majorHAnsi" w:cstheme="majorHAnsi"/>
              </w:rPr>
            </w:pPr>
          </w:p>
          <w:p w14:paraId="2A7D553D" w14:textId="77777777" w:rsidR="00223D0C" w:rsidRDefault="00223D0C" w:rsidP="00223D0C">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4F71B86C" w:rsidR="00223D0C" w:rsidRDefault="00FD6EAD" w:rsidP="00223D0C">
            <w:pPr>
              <w:pStyle w:val="TableRowCentered"/>
              <w:ind w:left="0" w:right="0"/>
              <w:jc w:val="left"/>
              <w:rPr>
                <w:sz w:val="22"/>
              </w:rPr>
            </w:pPr>
            <w:r>
              <w:rPr>
                <w:sz w:val="22"/>
              </w:rPr>
              <w:lastRenderedPageBreak/>
              <w:t>1</w:t>
            </w:r>
          </w:p>
        </w:tc>
      </w:tr>
    </w:tbl>
    <w:p w14:paraId="2A7D5540" w14:textId="77777777" w:rsidR="00E66558" w:rsidRDefault="00E66558">
      <w:pPr>
        <w:spacing w:before="240" w:after="0"/>
        <w:rPr>
          <w:b/>
          <w:bCs/>
          <w:color w:val="104F75"/>
          <w:sz w:val="28"/>
          <w:szCs w:val="28"/>
        </w:rPr>
      </w:pPr>
    </w:p>
    <w:p w14:paraId="2A7D5541" w14:textId="0CAA757E" w:rsidR="00E66558" w:rsidRDefault="009D71E8" w:rsidP="00120AB1">
      <w:r>
        <w:rPr>
          <w:b/>
          <w:bCs/>
          <w:color w:val="104F75"/>
          <w:sz w:val="28"/>
          <w:szCs w:val="28"/>
        </w:rPr>
        <w:t>Total budgeted cost: £</w:t>
      </w:r>
      <w:r w:rsidR="00BD1BD7">
        <w:rPr>
          <w:b/>
          <w:bCs/>
          <w:color w:val="104F75"/>
          <w:sz w:val="28"/>
          <w:szCs w:val="28"/>
        </w:rPr>
        <w:t>18,180</w:t>
      </w:r>
    </w:p>
    <w:p w14:paraId="2A7D5542" w14:textId="19BCFC7C" w:rsidR="00E66558" w:rsidRPr="00064366" w:rsidRDefault="009D71E8" w:rsidP="00064366">
      <w:pPr>
        <w:pStyle w:val="Heading1"/>
      </w:pPr>
      <w:r w:rsidRPr="00064366">
        <w:lastRenderedPageBreak/>
        <w:t>Part B: Review of the previous academic year</w:t>
      </w:r>
      <w:r w:rsidR="00E749F9">
        <w:t xml:space="preserve"> 2024-25</w:t>
      </w:r>
    </w:p>
    <w:p w14:paraId="751285B7" w14:textId="72ACB452" w:rsidR="008B6404" w:rsidRDefault="00064366" w:rsidP="00173D4C">
      <w:pPr>
        <w:pStyle w:val="Heading2"/>
      </w:pPr>
      <w:r w:rsidRPr="00173D4C">
        <w:t>Outcomes for disadvantaged pupils</w:t>
      </w:r>
    </w:p>
    <w:tbl>
      <w:tblPr>
        <w:tblW w:w="9469" w:type="dxa"/>
        <w:tblCellMar>
          <w:left w:w="10" w:type="dxa"/>
          <w:right w:w="10" w:type="dxa"/>
        </w:tblCellMar>
        <w:tblLook w:val="04A0" w:firstRow="1" w:lastRow="0" w:firstColumn="1" w:lastColumn="0" w:noHBand="0" w:noVBand="1"/>
      </w:tblPr>
      <w:tblGrid>
        <w:gridCol w:w="9469"/>
      </w:tblGrid>
      <w:tr w:rsidR="00173D4C" w14:paraId="7FB51099" w14:textId="77777777" w:rsidTr="00AB216F">
        <w:trPr>
          <w:trHeight w:val="1049"/>
        </w:trPr>
        <w:tc>
          <w:tcPr>
            <w:tcW w:w="9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47045" w14:textId="77777777" w:rsidR="0064167B" w:rsidRDefault="0064167B" w:rsidP="00B3025C">
            <w:pPr>
              <w:pBdr>
                <w:top w:val="single" w:sz="4" w:space="0" w:color="000000"/>
                <w:left w:val="single" w:sz="4" w:space="0" w:color="000000"/>
                <w:bottom w:val="single" w:sz="4" w:space="0" w:color="000000"/>
                <w:right w:val="single" w:sz="4" w:space="0" w:color="000000"/>
              </w:pBdr>
              <w:rPr>
                <w:i/>
                <w:iCs/>
                <w:lang w:eastAsia="en-US"/>
              </w:rPr>
            </w:pPr>
          </w:p>
          <w:p w14:paraId="3EF66B3C" w14:textId="0AA74AC5" w:rsidR="00B3025C" w:rsidRPr="00B3025C" w:rsidRDefault="00B3025C" w:rsidP="00B3025C">
            <w:pPr>
              <w:tabs>
                <w:tab w:val="left" w:pos="1992"/>
              </w:tabs>
              <w:rPr>
                <w:lang w:eastAsia="en-US"/>
              </w:rPr>
            </w:pPr>
            <w:r w:rsidRPr="00E749F9">
              <w:rPr>
                <w:lang w:eastAsia="en-US"/>
              </w:rPr>
              <w:t>We have analysed the performance of our school’s disadvantaged pupils during the previous academic year, drawing on national assessment data and our own internal summative and formative assessments.</w:t>
            </w:r>
            <w:r w:rsidR="002D2A0B">
              <w:rPr>
                <w:lang w:eastAsia="en-US"/>
              </w:rPr>
              <w:t xml:space="preserve"> </w:t>
            </w:r>
          </w:p>
          <w:p w14:paraId="0E7CBA76" w14:textId="77777777" w:rsidR="00B3025C" w:rsidRDefault="00B3025C" w:rsidP="00B3025C">
            <w:pPr>
              <w:numPr>
                <w:ilvl w:val="0"/>
                <w:numId w:val="1"/>
              </w:numPr>
              <w:tabs>
                <w:tab w:val="left" w:pos="1992"/>
              </w:tabs>
              <w:rPr>
                <w:lang w:eastAsia="en-US"/>
              </w:rPr>
            </w:pPr>
            <w:r w:rsidRPr="00B3025C">
              <w:rPr>
                <w:lang w:eastAsia="en-US"/>
              </w:rPr>
              <w:t>To help us gauge the performance of our disadvantaged pupils we compared their results to those for disadvantaged and non-disadvantaged pupils at national and local level and to results achieved by our non-disadvantaged pupils.</w:t>
            </w:r>
          </w:p>
          <w:p w14:paraId="51D9520C" w14:textId="2A876DF9" w:rsidR="00E749F9" w:rsidRDefault="00E749F9" w:rsidP="00E749F9">
            <w:pPr>
              <w:tabs>
                <w:tab w:val="left" w:pos="1992"/>
              </w:tabs>
              <w:rPr>
                <w:b/>
                <w:bCs/>
                <w:lang w:eastAsia="en-US"/>
              </w:rPr>
            </w:pPr>
            <w:r w:rsidRPr="003A4DC0">
              <w:rPr>
                <w:b/>
                <w:bCs/>
                <w:lang w:eastAsia="en-US"/>
              </w:rPr>
              <w:t>Last year’s data of disadvantaged children compared to others:</w:t>
            </w:r>
          </w:p>
          <w:tbl>
            <w:tblPr>
              <w:tblStyle w:val="TableGrid"/>
              <w:tblW w:w="0" w:type="auto"/>
              <w:tblLook w:val="04A0" w:firstRow="1" w:lastRow="0" w:firstColumn="1" w:lastColumn="0" w:noHBand="0" w:noVBand="1"/>
            </w:tblPr>
            <w:tblGrid>
              <w:gridCol w:w="1518"/>
              <w:gridCol w:w="1047"/>
              <w:gridCol w:w="901"/>
              <w:gridCol w:w="941"/>
              <w:gridCol w:w="1001"/>
              <w:gridCol w:w="1038"/>
              <w:gridCol w:w="901"/>
              <w:gridCol w:w="895"/>
              <w:gridCol w:w="1001"/>
            </w:tblGrid>
            <w:tr w:rsidR="00413F4D" w14:paraId="7FD4CF88" w14:textId="549F8DC1" w:rsidTr="00413F4D">
              <w:trPr>
                <w:trHeight w:val="1272"/>
              </w:trPr>
              <w:tc>
                <w:tcPr>
                  <w:tcW w:w="1518" w:type="dxa"/>
                </w:tcPr>
                <w:p w14:paraId="3A472E92" w14:textId="3176957F" w:rsidR="00413F4D" w:rsidRDefault="00413F4D" w:rsidP="00C05B9D">
                  <w:pPr>
                    <w:tabs>
                      <w:tab w:val="left" w:pos="1992"/>
                    </w:tabs>
                    <w:rPr>
                      <w:b/>
                      <w:bCs/>
                      <w:lang w:eastAsia="en-US"/>
                    </w:rPr>
                  </w:pPr>
                  <w:r>
                    <w:rPr>
                      <w:b/>
                      <w:bCs/>
                      <w:lang w:eastAsia="en-US"/>
                    </w:rPr>
                    <w:t>KS1 data</w:t>
                  </w:r>
                </w:p>
              </w:tc>
              <w:tc>
                <w:tcPr>
                  <w:tcW w:w="1050" w:type="dxa"/>
                </w:tcPr>
                <w:p w14:paraId="4D611212" w14:textId="5B69FD00" w:rsidR="00413F4D" w:rsidRPr="00C05B9D" w:rsidRDefault="00413F4D" w:rsidP="00C05B9D">
                  <w:pPr>
                    <w:tabs>
                      <w:tab w:val="left" w:pos="1992"/>
                    </w:tabs>
                    <w:spacing w:after="0"/>
                    <w:rPr>
                      <w:sz w:val="22"/>
                      <w:szCs w:val="22"/>
                      <w:lang w:eastAsia="en-US"/>
                    </w:rPr>
                  </w:pPr>
                  <w:r w:rsidRPr="00C05B9D">
                    <w:rPr>
                      <w:sz w:val="22"/>
                      <w:szCs w:val="22"/>
                      <w:lang w:eastAsia="en-US"/>
                    </w:rPr>
                    <w:t xml:space="preserve">Year 1 </w:t>
                  </w:r>
                </w:p>
                <w:p w14:paraId="57D25AC6" w14:textId="79E1F7A7" w:rsidR="00413F4D" w:rsidRPr="00C05B9D" w:rsidRDefault="00413F4D" w:rsidP="00C05B9D">
                  <w:pPr>
                    <w:tabs>
                      <w:tab w:val="left" w:pos="1992"/>
                    </w:tabs>
                    <w:spacing w:after="0"/>
                    <w:rPr>
                      <w:sz w:val="22"/>
                      <w:szCs w:val="22"/>
                      <w:lang w:eastAsia="en-US"/>
                    </w:rPr>
                  </w:pPr>
                  <w:r w:rsidRPr="00C05B9D">
                    <w:rPr>
                      <w:sz w:val="22"/>
                      <w:szCs w:val="22"/>
                      <w:lang w:eastAsia="en-US"/>
                    </w:rPr>
                    <w:t>Reading</w:t>
                  </w:r>
                </w:p>
              </w:tc>
              <w:tc>
                <w:tcPr>
                  <w:tcW w:w="863" w:type="dxa"/>
                </w:tcPr>
                <w:p w14:paraId="363C7BF0" w14:textId="1148554F" w:rsidR="00413F4D" w:rsidRPr="00C05B9D" w:rsidRDefault="00413F4D" w:rsidP="00C05B9D">
                  <w:pPr>
                    <w:tabs>
                      <w:tab w:val="left" w:pos="1992"/>
                    </w:tabs>
                    <w:spacing w:after="0"/>
                    <w:rPr>
                      <w:sz w:val="22"/>
                      <w:szCs w:val="22"/>
                      <w:lang w:eastAsia="en-US"/>
                    </w:rPr>
                  </w:pPr>
                  <w:r w:rsidRPr="00C05B9D">
                    <w:rPr>
                      <w:sz w:val="22"/>
                      <w:szCs w:val="22"/>
                      <w:lang w:eastAsia="en-US"/>
                    </w:rPr>
                    <w:t xml:space="preserve">Year 1  </w:t>
                  </w:r>
                </w:p>
                <w:p w14:paraId="3BF13F90" w14:textId="1D9B8033" w:rsidR="00413F4D" w:rsidRPr="00C05B9D" w:rsidRDefault="00413F4D" w:rsidP="00C05B9D">
                  <w:pPr>
                    <w:tabs>
                      <w:tab w:val="left" w:pos="1992"/>
                    </w:tabs>
                    <w:rPr>
                      <w:sz w:val="22"/>
                      <w:szCs w:val="22"/>
                      <w:lang w:eastAsia="en-US"/>
                    </w:rPr>
                  </w:pPr>
                  <w:r w:rsidRPr="00C05B9D">
                    <w:rPr>
                      <w:sz w:val="22"/>
                      <w:szCs w:val="22"/>
                      <w:lang w:eastAsia="en-US"/>
                    </w:rPr>
                    <w:t>Writing</w:t>
                  </w:r>
                </w:p>
              </w:tc>
              <w:tc>
                <w:tcPr>
                  <w:tcW w:w="961" w:type="dxa"/>
                </w:tcPr>
                <w:p w14:paraId="7191DEBE" w14:textId="6C98BBAF" w:rsidR="00413F4D" w:rsidRPr="00C05B9D" w:rsidRDefault="00413F4D" w:rsidP="00C05B9D">
                  <w:pPr>
                    <w:tabs>
                      <w:tab w:val="left" w:pos="1992"/>
                    </w:tabs>
                    <w:spacing w:after="0"/>
                    <w:rPr>
                      <w:sz w:val="22"/>
                      <w:szCs w:val="22"/>
                      <w:lang w:eastAsia="en-US"/>
                    </w:rPr>
                  </w:pPr>
                  <w:r w:rsidRPr="00C05B9D">
                    <w:rPr>
                      <w:sz w:val="22"/>
                      <w:szCs w:val="22"/>
                      <w:lang w:eastAsia="en-US"/>
                    </w:rPr>
                    <w:t xml:space="preserve">Year 1 </w:t>
                  </w:r>
                </w:p>
                <w:p w14:paraId="312044CA" w14:textId="47BFE70A" w:rsidR="00413F4D" w:rsidRPr="00C05B9D" w:rsidRDefault="00413F4D" w:rsidP="00C05B9D">
                  <w:pPr>
                    <w:tabs>
                      <w:tab w:val="left" w:pos="1992"/>
                    </w:tabs>
                    <w:rPr>
                      <w:sz w:val="22"/>
                      <w:szCs w:val="22"/>
                      <w:lang w:eastAsia="en-US"/>
                    </w:rPr>
                  </w:pPr>
                  <w:r w:rsidRPr="00C05B9D">
                    <w:rPr>
                      <w:sz w:val="22"/>
                      <w:szCs w:val="22"/>
                      <w:lang w:eastAsia="en-US"/>
                    </w:rPr>
                    <w:t>Maths</w:t>
                  </w:r>
                </w:p>
              </w:tc>
              <w:tc>
                <w:tcPr>
                  <w:tcW w:w="1001" w:type="dxa"/>
                </w:tcPr>
                <w:p w14:paraId="73603D59" w14:textId="20B5F916" w:rsidR="00413F4D" w:rsidRPr="00C05B9D" w:rsidRDefault="00413F4D" w:rsidP="00C05B9D">
                  <w:pPr>
                    <w:tabs>
                      <w:tab w:val="left" w:pos="1992"/>
                    </w:tabs>
                    <w:spacing w:after="0"/>
                    <w:rPr>
                      <w:sz w:val="22"/>
                      <w:szCs w:val="22"/>
                      <w:lang w:eastAsia="en-US"/>
                    </w:rPr>
                  </w:pPr>
                  <w:r>
                    <w:rPr>
                      <w:sz w:val="22"/>
                      <w:szCs w:val="22"/>
                      <w:lang w:eastAsia="en-US"/>
                    </w:rPr>
                    <w:t>Year 1 Phonics</w:t>
                  </w:r>
                </w:p>
              </w:tc>
              <w:tc>
                <w:tcPr>
                  <w:tcW w:w="1038" w:type="dxa"/>
                </w:tcPr>
                <w:p w14:paraId="7F4D1561" w14:textId="4B9E7464" w:rsidR="00413F4D" w:rsidRPr="00C05B9D" w:rsidRDefault="00413F4D" w:rsidP="00C05B9D">
                  <w:pPr>
                    <w:tabs>
                      <w:tab w:val="left" w:pos="1992"/>
                    </w:tabs>
                    <w:spacing w:after="0"/>
                    <w:rPr>
                      <w:sz w:val="22"/>
                      <w:szCs w:val="22"/>
                      <w:lang w:eastAsia="en-US"/>
                    </w:rPr>
                  </w:pPr>
                  <w:r w:rsidRPr="00C05B9D">
                    <w:rPr>
                      <w:sz w:val="22"/>
                      <w:szCs w:val="22"/>
                      <w:lang w:eastAsia="en-US"/>
                    </w:rPr>
                    <w:t xml:space="preserve">Year 2 </w:t>
                  </w:r>
                </w:p>
                <w:p w14:paraId="3DFBCC2E" w14:textId="4B3A1F20" w:rsidR="00413F4D" w:rsidRPr="00C05B9D" w:rsidRDefault="00413F4D" w:rsidP="00C05B9D">
                  <w:pPr>
                    <w:tabs>
                      <w:tab w:val="left" w:pos="1992"/>
                    </w:tabs>
                    <w:rPr>
                      <w:sz w:val="22"/>
                      <w:szCs w:val="22"/>
                      <w:lang w:eastAsia="en-US"/>
                    </w:rPr>
                  </w:pPr>
                  <w:r w:rsidRPr="00C05B9D">
                    <w:rPr>
                      <w:sz w:val="22"/>
                      <w:szCs w:val="22"/>
                      <w:lang w:eastAsia="en-US"/>
                    </w:rPr>
                    <w:t>Reading</w:t>
                  </w:r>
                </w:p>
              </w:tc>
              <w:tc>
                <w:tcPr>
                  <w:tcW w:w="901" w:type="dxa"/>
                </w:tcPr>
                <w:p w14:paraId="0FC8F641" w14:textId="593C3BCF" w:rsidR="00413F4D" w:rsidRPr="00C05B9D" w:rsidRDefault="00413F4D" w:rsidP="00C05B9D">
                  <w:pPr>
                    <w:tabs>
                      <w:tab w:val="left" w:pos="1992"/>
                    </w:tabs>
                    <w:spacing w:after="0"/>
                    <w:rPr>
                      <w:sz w:val="22"/>
                      <w:szCs w:val="22"/>
                      <w:lang w:eastAsia="en-US"/>
                    </w:rPr>
                  </w:pPr>
                  <w:r w:rsidRPr="00C05B9D">
                    <w:rPr>
                      <w:sz w:val="22"/>
                      <w:szCs w:val="22"/>
                      <w:lang w:eastAsia="en-US"/>
                    </w:rPr>
                    <w:t>Year 2</w:t>
                  </w:r>
                </w:p>
                <w:p w14:paraId="36DA780A" w14:textId="2B9BD71C" w:rsidR="00413F4D" w:rsidRPr="00C05B9D" w:rsidRDefault="00413F4D" w:rsidP="00C05B9D">
                  <w:pPr>
                    <w:tabs>
                      <w:tab w:val="left" w:pos="1992"/>
                    </w:tabs>
                    <w:rPr>
                      <w:sz w:val="22"/>
                      <w:szCs w:val="22"/>
                      <w:lang w:eastAsia="en-US"/>
                    </w:rPr>
                  </w:pPr>
                  <w:r w:rsidRPr="00C05B9D">
                    <w:rPr>
                      <w:sz w:val="22"/>
                      <w:szCs w:val="22"/>
                      <w:lang w:eastAsia="en-US"/>
                    </w:rPr>
                    <w:t>Writing</w:t>
                  </w:r>
                </w:p>
              </w:tc>
              <w:tc>
                <w:tcPr>
                  <w:tcW w:w="910" w:type="dxa"/>
                </w:tcPr>
                <w:p w14:paraId="14980931" w14:textId="1B497BB8" w:rsidR="00413F4D" w:rsidRPr="00C05B9D" w:rsidRDefault="00413F4D" w:rsidP="00C05B9D">
                  <w:pPr>
                    <w:tabs>
                      <w:tab w:val="left" w:pos="1992"/>
                    </w:tabs>
                    <w:spacing w:after="0"/>
                    <w:rPr>
                      <w:sz w:val="22"/>
                      <w:szCs w:val="22"/>
                      <w:lang w:eastAsia="en-US"/>
                    </w:rPr>
                  </w:pPr>
                  <w:r w:rsidRPr="00C05B9D">
                    <w:rPr>
                      <w:sz w:val="22"/>
                      <w:szCs w:val="22"/>
                      <w:lang w:eastAsia="en-US"/>
                    </w:rPr>
                    <w:t>Year 2</w:t>
                  </w:r>
                </w:p>
                <w:p w14:paraId="4B3DAAB7" w14:textId="27A5633C" w:rsidR="00413F4D" w:rsidRPr="00C05B9D" w:rsidRDefault="00413F4D" w:rsidP="00C05B9D">
                  <w:pPr>
                    <w:tabs>
                      <w:tab w:val="left" w:pos="1992"/>
                    </w:tabs>
                    <w:rPr>
                      <w:sz w:val="22"/>
                      <w:szCs w:val="22"/>
                      <w:lang w:eastAsia="en-US"/>
                    </w:rPr>
                  </w:pPr>
                  <w:r w:rsidRPr="00C05B9D">
                    <w:rPr>
                      <w:sz w:val="22"/>
                      <w:szCs w:val="22"/>
                      <w:lang w:eastAsia="en-US"/>
                    </w:rPr>
                    <w:t>Maths</w:t>
                  </w:r>
                </w:p>
              </w:tc>
              <w:tc>
                <w:tcPr>
                  <w:tcW w:w="1001" w:type="dxa"/>
                </w:tcPr>
                <w:p w14:paraId="080E150F" w14:textId="0D5F0B5E" w:rsidR="00413F4D" w:rsidRPr="00C05B9D" w:rsidRDefault="00413F4D" w:rsidP="00C05B9D">
                  <w:pPr>
                    <w:tabs>
                      <w:tab w:val="left" w:pos="1992"/>
                    </w:tabs>
                    <w:spacing w:after="0"/>
                    <w:rPr>
                      <w:sz w:val="22"/>
                      <w:szCs w:val="22"/>
                      <w:lang w:eastAsia="en-US"/>
                    </w:rPr>
                  </w:pPr>
                  <w:r>
                    <w:rPr>
                      <w:sz w:val="22"/>
                      <w:szCs w:val="22"/>
                      <w:lang w:eastAsia="en-US"/>
                    </w:rPr>
                    <w:t>Year 2 Phonics retakes</w:t>
                  </w:r>
                </w:p>
              </w:tc>
            </w:tr>
            <w:tr w:rsidR="00413F4D" w14:paraId="5A29508C" w14:textId="1F4AA22A" w:rsidTr="00413F4D">
              <w:trPr>
                <w:trHeight w:val="879"/>
              </w:trPr>
              <w:tc>
                <w:tcPr>
                  <w:tcW w:w="1518" w:type="dxa"/>
                </w:tcPr>
                <w:p w14:paraId="222A97E8" w14:textId="24044CDC" w:rsidR="00413F4D" w:rsidRPr="00413F4D" w:rsidRDefault="00413F4D" w:rsidP="00C05B9D">
                  <w:pPr>
                    <w:tabs>
                      <w:tab w:val="left" w:pos="1992"/>
                    </w:tabs>
                    <w:rPr>
                      <w:sz w:val="20"/>
                      <w:szCs w:val="20"/>
                      <w:lang w:eastAsia="en-US"/>
                    </w:rPr>
                  </w:pPr>
                  <w:r w:rsidRPr="00413F4D">
                    <w:rPr>
                      <w:sz w:val="20"/>
                      <w:szCs w:val="20"/>
                      <w:lang w:eastAsia="en-US"/>
                    </w:rPr>
                    <w:t>Non disadvantaged</w:t>
                  </w:r>
                </w:p>
              </w:tc>
              <w:tc>
                <w:tcPr>
                  <w:tcW w:w="1050" w:type="dxa"/>
                </w:tcPr>
                <w:p w14:paraId="571270BA" w14:textId="5FC8CC5E" w:rsidR="00413F4D" w:rsidRPr="00413F4D" w:rsidRDefault="00413F4D" w:rsidP="00413F4D">
                  <w:pPr>
                    <w:tabs>
                      <w:tab w:val="left" w:pos="1992"/>
                    </w:tabs>
                    <w:jc w:val="center"/>
                    <w:rPr>
                      <w:lang w:eastAsia="en-US"/>
                    </w:rPr>
                  </w:pPr>
                  <w:r w:rsidRPr="00413F4D">
                    <w:rPr>
                      <w:lang w:eastAsia="en-US"/>
                    </w:rPr>
                    <w:t>75%</w:t>
                  </w:r>
                </w:p>
              </w:tc>
              <w:tc>
                <w:tcPr>
                  <w:tcW w:w="863" w:type="dxa"/>
                </w:tcPr>
                <w:p w14:paraId="797B7A6A" w14:textId="6D3A389D" w:rsidR="00413F4D" w:rsidRPr="00413F4D" w:rsidRDefault="00413F4D" w:rsidP="00413F4D">
                  <w:pPr>
                    <w:tabs>
                      <w:tab w:val="left" w:pos="1992"/>
                    </w:tabs>
                    <w:jc w:val="center"/>
                    <w:rPr>
                      <w:lang w:eastAsia="en-US"/>
                    </w:rPr>
                  </w:pPr>
                  <w:r w:rsidRPr="00413F4D">
                    <w:rPr>
                      <w:lang w:eastAsia="en-US"/>
                    </w:rPr>
                    <w:t>70%</w:t>
                  </w:r>
                </w:p>
              </w:tc>
              <w:tc>
                <w:tcPr>
                  <w:tcW w:w="961" w:type="dxa"/>
                </w:tcPr>
                <w:p w14:paraId="11143576" w14:textId="0F942132" w:rsidR="00413F4D" w:rsidRPr="00413F4D" w:rsidRDefault="00413F4D" w:rsidP="00413F4D">
                  <w:pPr>
                    <w:tabs>
                      <w:tab w:val="left" w:pos="1992"/>
                    </w:tabs>
                    <w:jc w:val="center"/>
                    <w:rPr>
                      <w:lang w:eastAsia="en-US"/>
                    </w:rPr>
                  </w:pPr>
                  <w:r w:rsidRPr="00413F4D">
                    <w:rPr>
                      <w:lang w:eastAsia="en-US"/>
                    </w:rPr>
                    <w:t>80%</w:t>
                  </w:r>
                </w:p>
              </w:tc>
              <w:tc>
                <w:tcPr>
                  <w:tcW w:w="1001" w:type="dxa"/>
                </w:tcPr>
                <w:p w14:paraId="0101741D" w14:textId="6D773A93" w:rsidR="00413F4D" w:rsidRPr="00413F4D" w:rsidRDefault="00413F4D" w:rsidP="00413F4D">
                  <w:pPr>
                    <w:tabs>
                      <w:tab w:val="left" w:pos="1992"/>
                    </w:tabs>
                    <w:jc w:val="center"/>
                    <w:rPr>
                      <w:lang w:eastAsia="en-US"/>
                    </w:rPr>
                  </w:pPr>
                  <w:r w:rsidRPr="00413F4D">
                    <w:rPr>
                      <w:lang w:eastAsia="en-US"/>
                    </w:rPr>
                    <w:t>83.3%</w:t>
                  </w:r>
                </w:p>
              </w:tc>
              <w:tc>
                <w:tcPr>
                  <w:tcW w:w="1038" w:type="dxa"/>
                </w:tcPr>
                <w:p w14:paraId="4F53BA92" w14:textId="4E1E71D2" w:rsidR="00413F4D" w:rsidRPr="00413F4D" w:rsidRDefault="00413F4D" w:rsidP="00413F4D">
                  <w:pPr>
                    <w:tabs>
                      <w:tab w:val="left" w:pos="1992"/>
                    </w:tabs>
                    <w:jc w:val="center"/>
                    <w:rPr>
                      <w:lang w:eastAsia="en-US"/>
                    </w:rPr>
                  </w:pPr>
                  <w:r w:rsidRPr="00413F4D">
                    <w:rPr>
                      <w:lang w:eastAsia="en-US"/>
                    </w:rPr>
                    <w:t>70%</w:t>
                  </w:r>
                </w:p>
              </w:tc>
              <w:tc>
                <w:tcPr>
                  <w:tcW w:w="901" w:type="dxa"/>
                </w:tcPr>
                <w:p w14:paraId="72839975" w14:textId="3DDC21A6" w:rsidR="00413F4D" w:rsidRPr="00413F4D" w:rsidRDefault="00413F4D" w:rsidP="00413F4D">
                  <w:pPr>
                    <w:tabs>
                      <w:tab w:val="left" w:pos="1992"/>
                    </w:tabs>
                    <w:jc w:val="center"/>
                    <w:rPr>
                      <w:lang w:eastAsia="en-US"/>
                    </w:rPr>
                  </w:pPr>
                  <w:r w:rsidRPr="00413F4D">
                    <w:rPr>
                      <w:lang w:eastAsia="en-US"/>
                    </w:rPr>
                    <w:t>62%</w:t>
                  </w:r>
                </w:p>
              </w:tc>
              <w:tc>
                <w:tcPr>
                  <w:tcW w:w="910" w:type="dxa"/>
                </w:tcPr>
                <w:p w14:paraId="6504ECB3" w14:textId="7F91F533" w:rsidR="00413F4D" w:rsidRPr="00413F4D" w:rsidRDefault="00413F4D" w:rsidP="00413F4D">
                  <w:pPr>
                    <w:tabs>
                      <w:tab w:val="left" w:pos="1992"/>
                    </w:tabs>
                    <w:jc w:val="center"/>
                    <w:rPr>
                      <w:lang w:eastAsia="en-US"/>
                    </w:rPr>
                  </w:pPr>
                  <w:r w:rsidRPr="00413F4D">
                    <w:rPr>
                      <w:lang w:eastAsia="en-US"/>
                    </w:rPr>
                    <w:t>78%</w:t>
                  </w:r>
                </w:p>
              </w:tc>
              <w:tc>
                <w:tcPr>
                  <w:tcW w:w="1001" w:type="dxa"/>
                </w:tcPr>
                <w:p w14:paraId="0D3BE433" w14:textId="7B5E46B2" w:rsidR="00413F4D" w:rsidRPr="00413F4D" w:rsidRDefault="00413F4D" w:rsidP="00413F4D">
                  <w:pPr>
                    <w:tabs>
                      <w:tab w:val="left" w:pos="1992"/>
                    </w:tabs>
                    <w:jc w:val="center"/>
                    <w:rPr>
                      <w:lang w:eastAsia="en-US"/>
                    </w:rPr>
                  </w:pPr>
                  <w:r w:rsidRPr="00413F4D">
                    <w:rPr>
                      <w:lang w:eastAsia="en-US"/>
                    </w:rPr>
                    <w:t>8.3%</w:t>
                  </w:r>
                </w:p>
              </w:tc>
            </w:tr>
            <w:tr w:rsidR="00413F4D" w14:paraId="490F2C15" w14:textId="4DAE422E" w:rsidTr="00413F4D">
              <w:trPr>
                <w:trHeight w:val="626"/>
              </w:trPr>
              <w:tc>
                <w:tcPr>
                  <w:tcW w:w="1518" w:type="dxa"/>
                </w:tcPr>
                <w:p w14:paraId="7E03FF12" w14:textId="36B325AD" w:rsidR="00413F4D" w:rsidRPr="00413F4D" w:rsidRDefault="00413F4D" w:rsidP="00C05B9D">
                  <w:pPr>
                    <w:tabs>
                      <w:tab w:val="left" w:pos="1992"/>
                    </w:tabs>
                    <w:rPr>
                      <w:sz w:val="20"/>
                      <w:szCs w:val="20"/>
                      <w:lang w:eastAsia="en-US"/>
                    </w:rPr>
                  </w:pPr>
                  <w:r w:rsidRPr="00413F4D">
                    <w:rPr>
                      <w:sz w:val="20"/>
                      <w:szCs w:val="20"/>
                      <w:lang w:eastAsia="en-US"/>
                    </w:rPr>
                    <w:t>PP</w:t>
                  </w:r>
                </w:p>
              </w:tc>
              <w:tc>
                <w:tcPr>
                  <w:tcW w:w="1050" w:type="dxa"/>
                </w:tcPr>
                <w:p w14:paraId="7A5D4B2C" w14:textId="613EF60F" w:rsidR="00413F4D" w:rsidRPr="00413F4D" w:rsidRDefault="00413F4D" w:rsidP="00413F4D">
                  <w:pPr>
                    <w:tabs>
                      <w:tab w:val="left" w:pos="1992"/>
                    </w:tabs>
                    <w:jc w:val="center"/>
                    <w:rPr>
                      <w:lang w:eastAsia="en-US"/>
                    </w:rPr>
                  </w:pPr>
                  <w:r w:rsidRPr="00413F4D">
                    <w:rPr>
                      <w:lang w:eastAsia="en-US"/>
                    </w:rPr>
                    <w:t>67%</w:t>
                  </w:r>
                </w:p>
              </w:tc>
              <w:tc>
                <w:tcPr>
                  <w:tcW w:w="863" w:type="dxa"/>
                </w:tcPr>
                <w:p w14:paraId="6819DE14" w14:textId="4A7EF3D3" w:rsidR="00413F4D" w:rsidRPr="00413F4D" w:rsidRDefault="00413F4D" w:rsidP="00413F4D">
                  <w:pPr>
                    <w:tabs>
                      <w:tab w:val="left" w:pos="1992"/>
                    </w:tabs>
                    <w:jc w:val="center"/>
                    <w:rPr>
                      <w:lang w:eastAsia="en-US"/>
                    </w:rPr>
                  </w:pPr>
                  <w:r w:rsidRPr="00413F4D">
                    <w:rPr>
                      <w:lang w:eastAsia="en-US"/>
                    </w:rPr>
                    <w:t>67%</w:t>
                  </w:r>
                </w:p>
              </w:tc>
              <w:tc>
                <w:tcPr>
                  <w:tcW w:w="961" w:type="dxa"/>
                </w:tcPr>
                <w:p w14:paraId="43699249" w14:textId="455007DB" w:rsidR="00413F4D" w:rsidRPr="00413F4D" w:rsidRDefault="00413F4D" w:rsidP="00413F4D">
                  <w:pPr>
                    <w:tabs>
                      <w:tab w:val="left" w:pos="1992"/>
                    </w:tabs>
                    <w:jc w:val="center"/>
                    <w:rPr>
                      <w:lang w:eastAsia="en-US"/>
                    </w:rPr>
                  </w:pPr>
                  <w:r w:rsidRPr="00413F4D">
                    <w:rPr>
                      <w:lang w:eastAsia="en-US"/>
                    </w:rPr>
                    <w:t>100%</w:t>
                  </w:r>
                </w:p>
              </w:tc>
              <w:tc>
                <w:tcPr>
                  <w:tcW w:w="1001" w:type="dxa"/>
                </w:tcPr>
                <w:p w14:paraId="5EC66C2B" w14:textId="1486165B" w:rsidR="00413F4D" w:rsidRPr="00413F4D" w:rsidRDefault="00413F4D" w:rsidP="00413F4D">
                  <w:pPr>
                    <w:tabs>
                      <w:tab w:val="left" w:pos="1992"/>
                    </w:tabs>
                    <w:jc w:val="center"/>
                    <w:rPr>
                      <w:lang w:eastAsia="en-US"/>
                    </w:rPr>
                  </w:pPr>
                  <w:r w:rsidRPr="00413F4D">
                    <w:rPr>
                      <w:lang w:eastAsia="en-US"/>
                    </w:rPr>
                    <w:t>66.7%</w:t>
                  </w:r>
                </w:p>
              </w:tc>
              <w:tc>
                <w:tcPr>
                  <w:tcW w:w="1038" w:type="dxa"/>
                </w:tcPr>
                <w:p w14:paraId="441DDF60" w14:textId="2FD02273" w:rsidR="00413F4D" w:rsidRPr="00413F4D" w:rsidRDefault="00413F4D" w:rsidP="00413F4D">
                  <w:pPr>
                    <w:tabs>
                      <w:tab w:val="left" w:pos="1992"/>
                    </w:tabs>
                    <w:jc w:val="center"/>
                    <w:rPr>
                      <w:lang w:eastAsia="en-US"/>
                    </w:rPr>
                  </w:pPr>
                  <w:r w:rsidRPr="00413F4D">
                    <w:rPr>
                      <w:lang w:eastAsia="en-US"/>
                    </w:rPr>
                    <w:t>37.5%</w:t>
                  </w:r>
                </w:p>
              </w:tc>
              <w:tc>
                <w:tcPr>
                  <w:tcW w:w="901" w:type="dxa"/>
                </w:tcPr>
                <w:p w14:paraId="338413DA" w14:textId="2AE4C3A5" w:rsidR="00413F4D" w:rsidRPr="00413F4D" w:rsidRDefault="00413F4D" w:rsidP="00413F4D">
                  <w:pPr>
                    <w:tabs>
                      <w:tab w:val="left" w:pos="1992"/>
                    </w:tabs>
                    <w:jc w:val="center"/>
                    <w:rPr>
                      <w:lang w:eastAsia="en-US"/>
                    </w:rPr>
                  </w:pPr>
                  <w:r w:rsidRPr="00413F4D">
                    <w:rPr>
                      <w:lang w:eastAsia="en-US"/>
                    </w:rPr>
                    <w:t>25%</w:t>
                  </w:r>
                </w:p>
              </w:tc>
              <w:tc>
                <w:tcPr>
                  <w:tcW w:w="910" w:type="dxa"/>
                </w:tcPr>
                <w:p w14:paraId="63B198E3" w14:textId="421102ED" w:rsidR="00413F4D" w:rsidRPr="00413F4D" w:rsidRDefault="00413F4D" w:rsidP="00413F4D">
                  <w:pPr>
                    <w:tabs>
                      <w:tab w:val="left" w:pos="1992"/>
                    </w:tabs>
                    <w:jc w:val="center"/>
                    <w:rPr>
                      <w:lang w:eastAsia="en-US"/>
                    </w:rPr>
                  </w:pPr>
                  <w:r w:rsidRPr="00413F4D">
                    <w:rPr>
                      <w:lang w:eastAsia="en-US"/>
                    </w:rPr>
                    <w:t>50%</w:t>
                  </w:r>
                </w:p>
              </w:tc>
              <w:tc>
                <w:tcPr>
                  <w:tcW w:w="1001" w:type="dxa"/>
                </w:tcPr>
                <w:p w14:paraId="312DCDC2" w14:textId="4EC06F2B" w:rsidR="00413F4D" w:rsidRPr="00413F4D" w:rsidRDefault="00413F4D" w:rsidP="00413F4D">
                  <w:pPr>
                    <w:tabs>
                      <w:tab w:val="left" w:pos="1992"/>
                    </w:tabs>
                    <w:jc w:val="center"/>
                    <w:rPr>
                      <w:lang w:eastAsia="en-US"/>
                    </w:rPr>
                  </w:pPr>
                  <w:r w:rsidRPr="00413F4D">
                    <w:rPr>
                      <w:lang w:eastAsia="en-US"/>
                    </w:rPr>
                    <w:t>25.0%</w:t>
                  </w:r>
                </w:p>
              </w:tc>
            </w:tr>
          </w:tbl>
          <w:p w14:paraId="1E1691EB" w14:textId="77777777" w:rsidR="00E749F9" w:rsidRPr="00B3025C" w:rsidRDefault="00E749F9" w:rsidP="00E749F9">
            <w:pPr>
              <w:tabs>
                <w:tab w:val="left" w:pos="1992"/>
              </w:tabs>
              <w:rPr>
                <w:lang w:eastAsia="en-US"/>
              </w:rPr>
            </w:pPr>
          </w:p>
          <w:p w14:paraId="6209F64A" w14:textId="77777777" w:rsidR="00B3025C" w:rsidRPr="00B3025C" w:rsidRDefault="00B3025C" w:rsidP="00B3025C">
            <w:pPr>
              <w:numPr>
                <w:ilvl w:val="0"/>
                <w:numId w:val="1"/>
              </w:numPr>
              <w:tabs>
                <w:tab w:val="left" w:pos="1992"/>
              </w:tabs>
              <w:rPr>
                <w:lang w:eastAsia="en-US"/>
              </w:rPr>
            </w:pPr>
            <w:r w:rsidRPr="00232AB6">
              <w:rPr>
                <w:b/>
                <w:bCs/>
                <w:lang w:eastAsia="en-US"/>
              </w:rPr>
              <w:t>Challenge 1</w:t>
            </w:r>
            <w:r w:rsidRPr="00B3025C">
              <w:rPr>
                <w:lang w:eastAsia="en-US"/>
              </w:rPr>
              <w:t>: Assessments, observations and discussions with pupils suggest that pupils at Ghost Hill generally have greater difficulties with Reading, Writing and Maths than their peers. This is evident in all year groups.</w:t>
            </w:r>
          </w:p>
          <w:p w14:paraId="333A6247" w14:textId="1C086F6C" w:rsidR="00B3025C" w:rsidRPr="00B3025C" w:rsidRDefault="00B3025C" w:rsidP="00B3025C">
            <w:pPr>
              <w:numPr>
                <w:ilvl w:val="0"/>
                <w:numId w:val="1"/>
              </w:numPr>
              <w:tabs>
                <w:tab w:val="left" w:pos="1992"/>
              </w:tabs>
              <w:rPr>
                <w:lang w:eastAsia="en-US"/>
              </w:rPr>
            </w:pPr>
            <w:r w:rsidRPr="00B3025C">
              <w:rPr>
                <w:lang w:eastAsia="en-US"/>
              </w:rPr>
              <w:t>Disadvantaged children all made progress from their starting points in Reading, Writing and Maths from the start of Autumn Term 202</w:t>
            </w:r>
            <w:r w:rsidR="00E749F9">
              <w:rPr>
                <w:lang w:eastAsia="en-US"/>
              </w:rPr>
              <w:t xml:space="preserve">4 </w:t>
            </w:r>
            <w:r w:rsidRPr="00B3025C">
              <w:rPr>
                <w:lang w:eastAsia="en-US"/>
              </w:rPr>
              <w:t>to end of Summer Term 202</w:t>
            </w:r>
            <w:r w:rsidR="00E5651B">
              <w:rPr>
                <w:lang w:eastAsia="en-US"/>
              </w:rPr>
              <w:t>5</w:t>
            </w:r>
            <w:r w:rsidRPr="00B3025C">
              <w:rPr>
                <w:lang w:eastAsia="en-US"/>
              </w:rPr>
              <w:t>. These children were known and supported well by class staff and senior leaders. Anonymised data is available. There were after school clubs for chosen children to support with Phonics. A % of these children were disadvantaged and all made progress.</w:t>
            </w:r>
          </w:p>
          <w:p w14:paraId="61D91F20" w14:textId="0082151D" w:rsidR="00B3025C" w:rsidRPr="00B3025C" w:rsidRDefault="00B3025C" w:rsidP="00B3025C">
            <w:pPr>
              <w:numPr>
                <w:ilvl w:val="0"/>
                <w:numId w:val="1"/>
              </w:numPr>
              <w:tabs>
                <w:tab w:val="left" w:pos="1992"/>
              </w:tabs>
              <w:rPr>
                <w:lang w:eastAsia="en-US"/>
              </w:rPr>
            </w:pPr>
            <w:r w:rsidRPr="00232AB6">
              <w:rPr>
                <w:b/>
                <w:bCs/>
                <w:lang w:eastAsia="en-US"/>
              </w:rPr>
              <w:t>Challenge 2:</w:t>
            </w:r>
            <w:r w:rsidRPr="00B3025C">
              <w:rPr>
                <w:lang w:eastAsia="en-US"/>
              </w:rPr>
              <w:t xml:space="preserve"> Forensic analysis on school attendance figures for previous academic year show that despite the school attendance figures being good, the attendance of disadvantaged children is below that of </w:t>
            </w:r>
            <w:r w:rsidR="00A233DE" w:rsidRPr="00B3025C">
              <w:rPr>
                <w:lang w:eastAsia="en-US"/>
              </w:rPr>
              <w:t>non-disadvantaged</w:t>
            </w:r>
            <w:r w:rsidRPr="00B3025C">
              <w:rPr>
                <w:lang w:eastAsia="en-US"/>
              </w:rPr>
              <w:t xml:space="preserve"> peers.</w:t>
            </w:r>
          </w:p>
          <w:p w14:paraId="4F1A1223" w14:textId="16B52C47" w:rsidR="00B3025C" w:rsidRPr="00B3025C" w:rsidRDefault="00B3025C" w:rsidP="00434116">
            <w:pPr>
              <w:numPr>
                <w:ilvl w:val="0"/>
                <w:numId w:val="1"/>
              </w:numPr>
              <w:tabs>
                <w:tab w:val="left" w:pos="1992"/>
              </w:tabs>
              <w:rPr>
                <w:lang w:eastAsia="en-US"/>
              </w:rPr>
            </w:pPr>
            <w:r w:rsidRPr="00B3025C">
              <w:rPr>
                <w:lang w:eastAsia="en-US"/>
              </w:rPr>
              <w:lastRenderedPageBreak/>
              <w:t xml:space="preserve">The gap in attendance between disadvantaged and </w:t>
            </w:r>
            <w:r w:rsidR="00A233DE" w:rsidRPr="00B3025C">
              <w:rPr>
                <w:lang w:eastAsia="en-US"/>
              </w:rPr>
              <w:t>non-disadvantaged</w:t>
            </w:r>
            <w:r w:rsidRPr="00B3025C">
              <w:rPr>
                <w:lang w:eastAsia="en-US"/>
              </w:rPr>
              <w:t xml:space="preserve"> at the end of 202</w:t>
            </w:r>
            <w:r w:rsidR="00A233DE">
              <w:rPr>
                <w:lang w:eastAsia="en-US"/>
              </w:rPr>
              <w:t>4</w:t>
            </w:r>
            <w:r w:rsidRPr="00B3025C">
              <w:rPr>
                <w:lang w:eastAsia="en-US"/>
              </w:rPr>
              <w:t>/2</w:t>
            </w:r>
            <w:r w:rsidR="00A233DE">
              <w:rPr>
                <w:lang w:eastAsia="en-US"/>
              </w:rPr>
              <w:t>5</w:t>
            </w:r>
            <w:r w:rsidRPr="00B3025C">
              <w:rPr>
                <w:lang w:eastAsia="en-US"/>
              </w:rPr>
              <w:t xml:space="preserve"> was </w:t>
            </w:r>
            <w:r w:rsidR="00A61B8A">
              <w:rPr>
                <w:lang w:eastAsia="en-US"/>
              </w:rPr>
              <w:t>3</w:t>
            </w:r>
            <w:r w:rsidRPr="00B3025C">
              <w:rPr>
                <w:lang w:eastAsia="en-US"/>
              </w:rPr>
              <w:t>.</w:t>
            </w:r>
            <w:r w:rsidR="00BD00B6">
              <w:rPr>
                <w:lang w:eastAsia="en-US"/>
              </w:rPr>
              <w:t>4</w:t>
            </w:r>
            <w:r w:rsidRPr="00B3025C">
              <w:rPr>
                <w:lang w:eastAsia="en-US"/>
              </w:rPr>
              <w:t>%</w:t>
            </w:r>
            <w:r w:rsidR="00E749F9">
              <w:rPr>
                <w:lang w:eastAsia="en-US"/>
              </w:rPr>
              <w:t xml:space="preserve">.   </w:t>
            </w:r>
            <w:r w:rsidR="00E749F9" w:rsidRPr="003A4DC0">
              <w:rPr>
                <w:lang w:eastAsia="en-US"/>
              </w:rPr>
              <w:t xml:space="preserve">This was mainly </w:t>
            </w:r>
            <w:r w:rsidR="00644E88" w:rsidRPr="003A4DC0">
              <w:rPr>
                <w:lang w:eastAsia="en-US"/>
              </w:rPr>
              <w:t xml:space="preserve">4 </w:t>
            </w:r>
            <w:r w:rsidR="00FC6A5D" w:rsidRPr="003A4DC0">
              <w:rPr>
                <w:lang w:eastAsia="en-US"/>
              </w:rPr>
              <w:t>children who we provided intensive support for</w:t>
            </w:r>
            <w:r w:rsidR="00FC6A5D">
              <w:rPr>
                <w:lang w:eastAsia="en-US"/>
              </w:rPr>
              <w:t xml:space="preserve">. </w:t>
            </w:r>
          </w:p>
          <w:p w14:paraId="3636960B" w14:textId="33932BD5" w:rsidR="00B3025C" w:rsidRPr="00B3025C" w:rsidRDefault="00B3025C" w:rsidP="00B3025C">
            <w:pPr>
              <w:numPr>
                <w:ilvl w:val="0"/>
                <w:numId w:val="1"/>
              </w:numPr>
              <w:tabs>
                <w:tab w:val="left" w:pos="1992"/>
              </w:tabs>
              <w:rPr>
                <w:lang w:eastAsia="en-US"/>
              </w:rPr>
            </w:pPr>
            <w:r w:rsidRPr="00232AB6">
              <w:rPr>
                <w:b/>
                <w:bCs/>
                <w:lang w:eastAsia="en-US"/>
              </w:rPr>
              <w:t xml:space="preserve">Challenge 3: </w:t>
            </w:r>
            <w:r w:rsidRPr="00B3025C">
              <w:rPr>
                <w:lang w:eastAsia="en-US"/>
              </w:rPr>
              <w:t xml:space="preserve">Disadvantaged children don’t choose to attend clubs or after school activities. We want all disadvantaged children to access after school clubs and out of school visits with the </w:t>
            </w:r>
            <w:r w:rsidR="00F1480E" w:rsidRPr="00B3025C">
              <w:rPr>
                <w:lang w:eastAsia="en-US"/>
              </w:rPr>
              <w:t>school’s</w:t>
            </w:r>
            <w:r w:rsidRPr="00B3025C">
              <w:rPr>
                <w:lang w:eastAsia="en-US"/>
              </w:rPr>
              <w:t xml:space="preserve"> sports partnership.</w:t>
            </w:r>
          </w:p>
          <w:p w14:paraId="6726E8DA" w14:textId="30056B0A" w:rsidR="00B3025C" w:rsidRPr="00B3025C" w:rsidRDefault="00B3025C" w:rsidP="00B3025C">
            <w:pPr>
              <w:numPr>
                <w:ilvl w:val="0"/>
                <w:numId w:val="1"/>
              </w:numPr>
              <w:tabs>
                <w:tab w:val="left" w:pos="1992"/>
              </w:tabs>
              <w:rPr>
                <w:lang w:eastAsia="en-US"/>
              </w:rPr>
            </w:pPr>
            <w:r w:rsidRPr="00B3025C">
              <w:rPr>
                <w:lang w:eastAsia="en-US"/>
              </w:rPr>
              <w:t xml:space="preserve">All disadvantaged children attended an out of school Sports trip and represented the school well. For some children they realized they enjoyed activities and had skills in things they had never tried before. </w:t>
            </w:r>
          </w:p>
          <w:p w14:paraId="5ABFF0A0" w14:textId="11A489F9" w:rsidR="00B3025C" w:rsidRPr="00B3025C" w:rsidRDefault="00B3025C" w:rsidP="00B3025C">
            <w:pPr>
              <w:numPr>
                <w:ilvl w:val="0"/>
                <w:numId w:val="1"/>
              </w:numPr>
              <w:tabs>
                <w:tab w:val="left" w:pos="1992"/>
              </w:tabs>
              <w:rPr>
                <w:lang w:eastAsia="en-US"/>
              </w:rPr>
            </w:pPr>
            <w:r w:rsidRPr="00232AB6">
              <w:rPr>
                <w:b/>
                <w:bCs/>
                <w:lang w:eastAsia="en-US"/>
              </w:rPr>
              <w:t>Challenge 4:</w:t>
            </w:r>
            <w:r w:rsidRPr="00B3025C">
              <w:rPr>
                <w:lang w:eastAsia="en-US"/>
              </w:rPr>
              <w:t xml:space="preserve"> Diagnostic analysis of the dat</w:t>
            </w:r>
            <w:r w:rsidR="00232AB6">
              <w:rPr>
                <w:lang w:eastAsia="en-US"/>
              </w:rPr>
              <w:t>a</w:t>
            </w:r>
            <w:r w:rsidRPr="00B3025C">
              <w:rPr>
                <w:lang w:eastAsia="en-US"/>
              </w:rPr>
              <w:t xml:space="preserve"> shows the link between Pupil Premium and further vulnerabilities – for example identified SEND.</w:t>
            </w:r>
          </w:p>
          <w:p w14:paraId="5023926C" w14:textId="5EA61D49" w:rsidR="00B3025C" w:rsidRPr="00B3025C" w:rsidRDefault="00B3025C" w:rsidP="00B3025C">
            <w:pPr>
              <w:numPr>
                <w:ilvl w:val="0"/>
                <w:numId w:val="1"/>
              </w:numPr>
              <w:tabs>
                <w:tab w:val="left" w:pos="1992"/>
              </w:tabs>
              <w:rPr>
                <w:lang w:eastAsia="en-US"/>
              </w:rPr>
            </w:pPr>
            <w:r w:rsidRPr="00B3025C">
              <w:rPr>
                <w:lang w:eastAsia="en-US"/>
              </w:rPr>
              <w:t xml:space="preserve">We ensured that all teachers knew who the children were who had further vulnerabilities. These children were given extra </w:t>
            </w:r>
            <w:proofErr w:type="gramStart"/>
            <w:r w:rsidRPr="00B3025C">
              <w:rPr>
                <w:lang w:eastAsia="en-US"/>
              </w:rPr>
              <w:t>support,</w:t>
            </w:r>
            <w:proofErr w:type="gramEnd"/>
            <w:r w:rsidRPr="00B3025C">
              <w:rPr>
                <w:lang w:eastAsia="en-US"/>
              </w:rPr>
              <w:t xml:space="preserve"> families were supported well by class teacher and the SENCo and </w:t>
            </w:r>
            <w:proofErr w:type="gramStart"/>
            <w:r w:rsidRPr="00B3025C">
              <w:rPr>
                <w:lang w:eastAsia="en-US"/>
              </w:rPr>
              <w:t>all of</w:t>
            </w:r>
            <w:proofErr w:type="gramEnd"/>
            <w:r w:rsidRPr="00B3025C">
              <w:rPr>
                <w:lang w:eastAsia="en-US"/>
              </w:rPr>
              <w:t xml:space="preserve"> these children made good progress</w:t>
            </w:r>
          </w:p>
        </w:tc>
      </w:tr>
    </w:tbl>
    <w:p w14:paraId="2A7D5553" w14:textId="193B71B2" w:rsidR="00E66558" w:rsidRDefault="00E66558" w:rsidP="0008384B"/>
    <w:p w14:paraId="151BE32A" w14:textId="77777777" w:rsidR="00B01EB3" w:rsidRDefault="00B01EB3" w:rsidP="00B01EB3">
      <w:pPr>
        <w:pStyle w:val="Heading1"/>
      </w:pPr>
      <w: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B01EB3" w14:paraId="4A19F524" w14:textId="77777777" w:rsidTr="005F19BB">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7B6D" w14:textId="77777777" w:rsidR="00B01EB3" w:rsidRPr="00581A9E" w:rsidRDefault="00B01EB3" w:rsidP="005F19BB">
            <w:pPr>
              <w:spacing w:before="120" w:after="120"/>
              <w:rPr>
                <w:rFonts w:cs="Arial"/>
              </w:rPr>
            </w:pPr>
            <w:r>
              <w:rPr>
                <w:rFonts w:cs="Arial"/>
              </w:rPr>
              <w:t xml:space="preserve">Our whole class offer </w:t>
            </w:r>
            <w:proofErr w:type="gramStart"/>
            <w:r>
              <w:rPr>
                <w:rFonts w:cs="Arial"/>
              </w:rPr>
              <w:t>planning</w:t>
            </w:r>
            <w:proofErr w:type="gramEnd"/>
            <w:r>
              <w:rPr>
                <w:rFonts w:cs="Arial"/>
              </w:rPr>
              <w:t xml:space="preserve"> and documentation shows the provision for the class as a whole and this includes children who are PP, EAL and SEND, as well as other vulnerabilities. This is a useful plan for class staff to ensure the </w:t>
            </w:r>
            <w:proofErr w:type="gramStart"/>
            <w:r>
              <w:rPr>
                <w:rFonts w:cs="Arial"/>
              </w:rPr>
              <w:t>day to day</w:t>
            </w:r>
            <w:proofErr w:type="gramEnd"/>
            <w:r>
              <w:rPr>
                <w:rFonts w:cs="Arial"/>
              </w:rPr>
              <w:t xml:space="preserve"> environments, teaching and delivery is appropriate for the children in a particular class. Because of this, interventions tend to take place within the classroom environment by all class adults. </w:t>
            </w:r>
          </w:p>
        </w:tc>
      </w:tr>
    </w:tbl>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p w14:paraId="2A7D5560" w14:textId="1EA8C28D" w:rsidR="00E66558" w:rsidRDefault="009D71E8">
      <w:pPr>
        <w:pStyle w:val="Heading1"/>
      </w:pPr>
      <w: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188B1AB" w:rsidR="00E66558" w:rsidRPr="00581A9E" w:rsidRDefault="00581A9E">
            <w:pPr>
              <w:spacing w:before="120" w:after="120"/>
              <w:rPr>
                <w:rFonts w:cs="Arial"/>
              </w:rPr>
            </w:pPr>
            <w:r>
              <w:rPr>
                <w:rFonts w:cs="Arial"/>
              </w:rPr>
              <w:t xml:space="preserve">Our whole class offer </w:t>
            </w:r>
            <w:proofErr w:type="gramStart"/>
            <w:r w:rsidR="00604186">
              <w:rPr>
                <w:rFonts w:cs="Arial"/>
              </w:rPr>
              <w:t>planning</w:t>
            </w:r>
            <w:proofErr w:type="gramEnd"/>
            <w:r w:rsidR="00604186">
              <w:rPr>
                <w:rFonts w:cs="Arial"/>
              </w:rPr>
              <w:t xml:space="preserve"> and documentation shows the provision for the class as a whole and this includes children who are PP, EAL and SEND, as well as other vulnerabilities. This is a useful</w:t>
            </w:r>
            <w:r w:rsidR="002A4019">
              <w:rPr>
                <w:rFonts w:cs="Arial"/>
              </w:rPr>
              <w:t xml:space="preserve"> plan for class staff to ensure the </w:t>
            </w:r>
            <w:proofErr w:type="gramStart"/>
            <w:r w:rsidR="002A4019">
              <w:rPr>
                <w:rFonts w:cs="Arial"/>
              </w:rPr>
              <w:t>day to day</w:t>
            </w:r>
            <w:proofErr w:type="gramEnd"/>
            <w:r w:rsidR="002A4019">
              <w:rPr>
                <w:rFonts w:cs="Arial"/>
              </w:rPr>
              <w:t xml:space="preserve"> environments, teaching and delivery is appropriate for the children in a particular class. </w:t>
            </w:r>
            <w:r w:rsidR="00B01EB3">
              <w:rPr>
                <w:rFonts w:cs="Arial"/>
              </w:rPr>
              <w:t xml:space="preserve">Because of this, interventions tend to take place within the classroom environment by all class adults. </w:t>
            </w:r>
          </w:p>
        </w:tc>
      </w:tr>
      <w:bookmarkEnd w:id="12"/>
      <w:bookmarkEnd w:id="13"/>
      <w:bookmarkEnd w:id="14"/>
    </w:tbl>
    <w:p w14:paraId="2A7D5564" w14:textId="77777777" w:rsidR="00E66558" w:rsidRDefault="00E66558"/>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FBE9" w14:textId="77777777" w:rsidR="00FA5508" w:rsidRDefault="00FA5508">
      <w:pPr>
        <w:spacing w:after="0" w:line="240" w:lineRule="auto"/>
      </w:pPr>
      <w:r>
        <w:separator/>
      </w:r>
    </w:p>
  </w:endnote>
  <w:endnote w:type="continuationSeparator" w:id="0">
    <w:p w14:paraId="190687A6" w14:textId="77777777" w:rsidR="00FA5508" w:rsidRDefault="00FA5508">
      <w:pPr>
        <w:spacing w:after="0" w:line="240" w:lineRule="auto"/>
      </w:pPr>
      <w:r>
        <w:continuationSeparator/>
      </w:r>
    </w:p>
  </w:endnote>
  <w:endnote w:type="continuationNotice" w:id="1">
    <w:p w14:paraId="3C8DCEE8" w14:textId="77777777" w:rsidR="00FA5508" w:rsidRDefault="00FA5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3D4E" w14:textId="77777777" w:rsidR="00FA5508" w:rsidRDefault="00FA5508">
      <w:pPr>
        <w:spacing w:after="0" w:line="240" w:lineRule="auto"/>
      </w:pPr>
      <w:r>
        <w:separator/>
      </w:r>
    </w:p>
  </w:footnote>
  <w:footnote w:type="continuationSeparator" w:id="0">
    <w:p w14:paraId="5699B302" w14:textId="77777777" w:rsidR="00FA5508" w:rsidRDefault="00FA5508">
      <w:pPr>
        <w:spacing w:after="0" w:line="240" w:lineRule="auto"/>
      </w:pPr>
      <w:r>
        <w:continuationSeparator/>
      </w:r>
    </w:p>
  </w:footnote>
  <w:footnote w:type="continuationNotice" w:id="1">
    <w:p w14:paraId="6B2A99C3" w14:textId="77777777" w:rsidR="00FA5508" w:rsidRDefault="00FA55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123B" w14:textId="6D20CD7E" w:rsidR="00DB4B4C" w:rsidRDefault="00DB4B4C" w:rsidP="00DB4B4C">
    <w:pPr>
      <w:pStyle w:val="Header"/>
      <w:tabs>
        <w:tab w:val="center" w:pos="4644"/>
      </w:tabs>
      <w:outlineLvl w:val="0"/>
      <w:rPr>
        <w:rFonts w:asciiTheme="majorHAnsi" w:hAnsiTheme="majorHAnsi" w:cstheme="majorHAnsi"/>
        <w:b/>
        <w:bCs/>
        <w:sz w:val="40"/>
        <w:szCs w:val="40"/>
      </w:rPr>
    </w:pPr>
    <w:r>
      <w:rPr>
        <w:rFonts w:cstheme="minorHAnsi"/>
        <w:noProof/>
        <w:sz w:val="22"/>
        <w:szCs w:val="22"/>
      </w:rPr>
      <w:drawing>
        <wp:anchor distT="0" distB="0" distL="114300" distR="114300" simplePos="0" relativeHeight="251660288" behindDoc="0" locked="0" layoutInCell="1" allowOverlap="1" wp14:anchorId="6BAF2BA9" wp14:editId="26001B37">
          <wp:simplePos x="0" y="0"/>
          <wp:positionH relativeFrom="column">
            <wp:posOffset>-430530</wp:posOffset>
          </wp:positionH>
          <wp:positionV relativeFrom="paragraph">
            <wp:posOffset>-282575</wp:posOffset>
          </wp:positionV>
          <wp:extent cx="693420" cy="747395"/>
          <wp:effectExtent l="0" t="0" r="0" b="0"/>
          <wp:wrapSquare wrapText="bothSides"/>
          <wp:docPr id="94602711" name="Picture 94602711"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for a nursery school&#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420" cy="747395"/>
                  </a:xfrm>
                  <a:prstGeom prst="rect">
                    <a:avLst/>
                  </a:prstGeom>
                  <a:noFill/>
                  <a:ln>
                    <a:noFill/>
                  </a:ln>
                </pic:spPr>
              </pic:pic>
            </a:graphicData>
          </a:graphic>
        </wp:anchor>
      </w:drawing>
    </w:r>
    <w:r>
      <w:rPr>
        <w:rFonts w:cstheme="minorHAnsi"/>
        <w:noProof/>
        <w:sz w:val="22"/>
        <w:szCs w:val="22"/>
      </w:rPr>
      <w:drawing>
        <wp:anchor distT="0" distB="0" distL="114300" distR="114300" simplePos="0" relativeHeight="251658240" behindDoc="0" locked="0" layoutInCell="1" allowOverlap="1" wp14:anchorId="0D23A651" wp14:editId="23DE0FBC">
          <wp:simplePos x="0" y="0"/>
          <wp:positionH relativeFrom="column">
            <wp:posOffset>6012815</wp:posOffset>
          </wp:positionH>
          <wp:positionV relativeFrom="paragraph">
            <wp:posOffset>-259715</wp:posOffset>
          </wp:positionV>
          <wp:extent cx="693420" cy="747395"/>
          <wp:effectExtent l="0" t="0" r="0" b="0"/>
          <wp:wrapSquare wrapText="bothSides"/>
          <wp:docPr id="7" name="Picture 7"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for a nursery school&#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420" cy="747395"/>
                  </a:xfrm>
                  <a:prstGeom prst="rect">
                    <a:avLst/>
                  </a:prstGeom>
                  <a:noFill/>
                  <a:ln>
                    <a:noFill/>
                  </a:ln>
                </pic:spPr>
              </pic:pic>
            </a:graphicData>
          </a:graphic>
        </wp:anchor>
      </w:drawing>
    </w:r>
    <w:r>
      <w:tab/>
    </w:r>
    <w:r>
      <w:rPr>
        <w:rFonts w:asciiTheme="majorHAnsi" w:hAnsiTheme="majorHAnsi" w:cstheme="majorHAnsi"/>
        <w:b/>
        <w:bCs/>
        <w:sz w:val="40"/>
        <w:szCs w:val="40"/>
      </w:rPr>
      <w:t>Ghost Hill Infant and Nursery School</w:t>
    </w:r>
  </w:p>
  <w:p w14:paraId="5BF86A40" w14:textId="1431C1B2" w:rsidR="00DB4B4C" w:rsidRDefault="00DB4B4C" w:rsidP="00DB4B4C">
    <w:pPr>
      <w:pStyle w:val="Header"/>
      <w:jc w:val="center"/>
      <w:outlineLvl w:val="0"/>
      <w:rPr>
        <w:rFonts w:asciiTheme="majorHAnsi" w:hAnsiTheme="majorHAnsi" w:cstheme="majorHAnsi"/>
        <w:b/>
        <w:bCs/>
        <w:sz w:val="40"/>
        <w:szCs w:val="40"/>
      </w:rPr>
    </w:pPr>
    <w:r w:rsidRPr="00AD19FF">
      <w:rPr>
        <w:rFonts w:asciiTheme="majorHAnsi" w:hAnsiTheme="majorHAnsi" w:cstheme="majorHAnsi"/>
        <w:b/>
        <w:bCs/>
        <w:sz w:val="40"/>
        <w:szCs w:val="40"/>
      </w:rPr>
      <w:t>Pupil Premium Strategy Statement 202</w:t>
    </w:r>
    <w:r w:rsidR="00D04A3A">
      <w:rPr>
        <w:rFonts w:asciiTheme="majorHAnsi" w:hAnsiTheme="majorHAnsi" w:cstheme="majorHAnsi"/>
        <w:b/>
        <w:bCs/>
        <w:sz w:val="40"/>
        <w:szCs w:val="40"/>
      </w:rPr>
      <w:t>5</w:t>
    </w:r>
    <w:r w:rsidRPr="00AD19FF">
      <w:rPr>
        <w:rFonts w:asciiTheme="majorHAnsi" w:hAnsiTheme="majorHAnsi" w:cstheme="majorHAnsi"/>
        <w:b/>
        <w:bCs/>
        <w:sz w:val="40"/>
        <w:szCs w:val="40"/>
      </w:rPr>
      <w:t>-202</w:t>
    </w:r>
    <w:r w:rsidR="00D04A3A">
      <w:rPr>
        <w:rFonts w:asciiTheme="majorHAnsi" w:hAnsiTheme="majorHAnsi" w:cstheme="majorHAnsi"/>
        <w:b/>
        <w:bCs/>
        <w:sz w:val="40"/>
        <w:szCs w:val="40"/>
      </w:rPr>
      <w:t>6</w:t>
    </w:r>
  </w:p>
  <w:p w14:paraId="51476050" w14:textId="45EA12C1" w:rsidR="00FE3776" w:rsidRDefault="00FE3776" w:rsidP="00DB4B4C">
    <w:pPr>
      <w:pStyle w:val="Header"/>
      <w:jc w:val="center"/>
      <w:outlineLvl w:val="0"/>
      <w:rPr>
        <w:rFonts w:asciiTheme="majorHAnsi" w:hAnsiTheme="majorHAnsi" w:cstheme="majorHAnsi"/>
        <w:b/>
        <w:bCs/>
        <w:sz w:val="40"/>
        <w:szCs w:val="40"/>
      </w:rPr>
    </w:pPr>
    <w:r>
      <w:rPr>
        <w:rFonts w:asciiTheme="majorHAnsi" w:hAnsiTheme="majorHAnsi" w:cstheme="majorHAnsi"/>
        <w:b/>
        <w:bCs/>
        <w:sz w:val="40"/>
        <w:szCs w:val="40"/>
      </w:rPr>
      <w:t>And Review of 2024-2025</w:t>
    </w:r>
  </w:p>
  <w:p w14:paraId="2A7D54BC" w14:textId="104689F8" w:rsidR="00C373EA" w:rsidRDefault="00DB4B4C" w:rsidP="00DB4B4C">
    <w:pPr>
      <w:pStyle w:val="Header"/>
      <w:tabs>
        <w:tab w:val="left" w:pos="3432"/>
        <w:tab w:val="right" w:pos="9496"/>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4A93396"/>
    <w:multiLevelType w:val="hybridMultilevel"/>
    <w:tmpl w:val="054E00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1F9E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144B5"/>
    <w:multiLevelType w:val="hybridMultilevel"/>
    <w:tmpl w:val="102A6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623873"/>
    <w:multiLevelType w:val="hybridMultilevel"/>
    <w:tmpl w:val="0ECAE236"/>
    <w:lvl w:ilvl="0" w:tplc="A89E63BA">
      <w:start w:val="3"/>
      <w:numFmt w:val="bullet"/>
      <w:lvlText w:val=""/>
      <w:lvlJc w:val="left"/>
      <w:pPr>
        <w:ind w:left="360" w:hanging="360"/>
      </w:pPr>
      <w:rPr>
        <w:rFonts w:ascii="Symbol" w:eastAsiaTheme="minorEastAsia"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144403F"/>
    <w:multiLevelType w:val="hybridMultilevel"/>
    <w:tmpl w:val="60D06842"/>
    <w:lvl w:ilvl="0" w:tplc="A89E63BA">
      <w:start w:val="3"/>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5B7175"/>
    <w:multiLevelType w:val="hybridMultilevel"/>
    <w:tmpl w:val="B99A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8DB2C89"/>
    <w:multiLevelType w:val="hybridMultilevel"/>
    <w:tmpl w:val="4A3E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711259">
    <w:abstractNumId w:val="6"/>
  </w:num>
  <w:num w:numId="2" w16cid:durableId="1628730595">
    <w:abstractNumId w:val="3"/>
  </w:num>
  <w:num w:numId="3" w16cid:durableId="497188144">
    <w:abstractNumId w:val="7"/>
  </w:num>
  <w:num w:numId="4" w16cid:durableId="1138914232">
    <w:abstractNumId w:val="8"/>
  </w:num>
  <w:num w:numId="5" w16cid:durableId="857932188">
    <w:abstractNumId w:val="0"/>
  </w:num>
  <w:num w:numId="6" w16cid:durableId="798501009">
    <w:abstractNumId w:val="9"/>
  </w:num>
  <w:num w:numId="7" w16cid:durableId="1210847263">
    <w:abstractNumId w:val="16"/>
  </w:num>
  <w:num w:numId="8" w16cid:durableId="982348153">
    <w:abstractNumId w:val="21"/>
  </w:num>
  <w:num w:numId="9" w16cid:durableId="1529290868">
    <w:abstractNumId w:val="18"/>
  </w:num>
  <w:num w:numId="10" w16cid:durableId="1171066271">
    <w:abstractNumId w:val="17"/>
  </w:num>
  <w:num w:numId="11" w16cid:durableId="1453552857">
    <w:abstractNumId w:val="4"/>
  </w:num>
  <w:num w:numId="12" w16cid:durableId="1812097430">
    <w:abstractNumId w:val="19"/>
  </w:num>
  <w:num w:numId="13" w16cid:durableId="42288650">
    <w:abstractNumId w:val="14"/>
  </w:num>
  <w:num w:numId="14" w16cid:durableId="1721712531">
    <w:abstractNumId w:val="10"/>
  </w:num>
  <w:num w:numId="15" w16cid:durableId="1235432793">
    <w:abstractNumId w:val="2"/>
  </w:num>
  <w:num w:numId="16" w16cid:durableId="884678859">
    <w:abstractNumId w:val="1"/>
  </w:num>
  <w:num w:numId="17" w16cid:durableId="826165421">
    <w:abstractNumId w:val="11"/>
  </w:num>
  <w:num w:numId="18" w16cid:durableId="541939640">
    <w:abstractNumId w:val="13"/>
  </w:num>
  <w:num w:numId="19" w16cid:durableId="634409505">
    <w:abstractNumId w:val="5"/>
  </w:num>
  <w:num w:numId="20" w16cid:durableId="1308245074">
    <w:abstractNumId w:val="22"/>
  </w:num>
  <w:num w:numId="21" w16cid:durableId="568661775">
    <w:abstractNumId w:val="15"/>
  </w:num>
  <w:num w:numId="22" w16cid:durableId="429401240">
    <w:abstractNumId w:val="12"/>
  </w:num>
  <w:num w:numId="23" w16cid:durableId="1350721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46F65"/>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2DC3"/>
    <w:rsid w:val="00155944"/>
    <w:rsid w:val="001559D7"/>
    <w:rsid w:val="0016523C"/>
    <w:rsid w:val="001671ED"/>
    <w:rsid w:val="00170714"/>
    <w:rsid w:val="00171D79"/>
    <w:rsid w:val="0017264D"/>
    <w:rsid w:val="001727FA"/>
    <w:rsid w:val="00172B0F"/>
    <w:rsid w:val="00173D4C"/>
    <w:rsid w:val="00174ECD"/>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663F"/>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3681"/>
    <w:rsid w:val="00216C8A"/>
    <w:rsid w:val="00223D0C"/>
    <w:rsid w:val="00226317"/>
    <w:rsid w:val="00231539"/>
    <w:rsid w:val="002326AE"/>
    <w:rsid w:val="00232AB6"/>
    <w:rsid w:val="00242093"/>
    <w:rsid w:val="00243F22"/>
    <w:rsid w:val="002523E3"/>
    <w:rsid w:val="00252AD6"/>
    <w:rsid w:val="002542CE"/>
    <w:rsid w:val="00257A4E"/>
    <w:rsid w:val="00266FA5"/>
    <w:rsid w:val="00274CB3"/>
    <w:rsid w:val="00276FBA"/>
    <w:rsid w:val="00277665"/>
    <w:rsid w:val="002837AE"/>
    <w:rsid w:val="00287FA8"/>
    <w:rsid w:val="002920F4"/>
    <w:rsid w:val="002940F3"/>
    <w:rsid w:val="00295842"/>
    <w:rsid w:val="002A3E0A"/>
    <w:rsid w:val="002A4019"/>
    <w:rsid w:val="002B3574"/>
    <w:rsid w:val="002B6B74"/>
    <w:rsid w:val="002C112D"/>
    <w:rsid w:val="002C6AE7"/>
    <w:rsid w:val="002D2A0B"/>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2D07"/>
    <w:rsid w:val="0037437C"/>
    <w:rsid w:val="00381127"/>
    <w:rsid w:val="0038146B"/>
    <w:rsid w:val="0038340F"/>
    <w:rsid w:val="00384457"/>
    <w:rsid w:val="00384F24"/>
    <w:rsid w:val="003A32B2"/>
    <w:rsid w:val="003A47DD"/>
    <w:rsid w:val="003A4DC0"/>
    <w:rsid w:val="003A5F67"/>
    <w:rsid w:val="003A634F"/>
    <w:rsid w:val="003B14C1"/>
    <w:rsid w:val="003B2884"/>
    <w:rsid w:val="003B588A"/>
    <w:rsid w:val="003B621D"/>
    <w:rsid w:val="003C253F"/>
    <w:rsid w:val="003C4388"/>
    <w:rsid w:val="003C4C27"/>
    <w:rsid w:val="003C7F7B"/>
    <w:rsid w:val="003D0CD6"/>
    <w:rsid w:val="003D0F9D"/>
    <w:rsid w:val="003D2EAA"/>
    <w:rsid w:val="003D448C"/>
    <w:rsid w:val="003E054C"/>
    <w:rsid w:val="003E1EC5"/>
    <w:rsid w:val="003E27A0"/>
    <w:rsid w:val="003E3872"/>
    <w:rsid w:val="003F7973"/>
    <w:rsid w:val="004044AA"/>
    <w:rsid w:val="004044C8"/>
    <w:rsid w:val="00404F3F"/>
    <w:rsid w:val="00410B5D"/>
    <w:rsid w:val="00413BEC"/>
    <w:rsid w:val="00413F4D"/>
    <w:rsid w:val="0042265E"/>
    <w:rsid w:val="004237DF"/>
    <w:rsid w:val="00424ED7"/>
    <w:rsid w:val="00425258"/>
    <w:rsid w:val="00426217"/>
    <w:rsid w:val="00431A80"/>
    <w:rsid w:val="00433641"/>
    <w:rsid w:val="00434116"/>
    <w:rsid w:val="00435A89"/>
    <w:rsid w:val="004400D8"/>
    <w:rsid w:val="00452267"/>
    <w:rsid w:val="00453307"/>
    <w:rsid w:val="00454EE1"/>
    <w:rsid w:val="00455A02"/>
    <w:rsid w:val="00457E36"/>
    <w:rsid w:val="00460BD3"/>
    <w:rsid w:val="00462F8F"/>
    <w:rsid w:val="00464982"/>
    <w:rsid w:val="004708F2"/>
    <w:rsid w:val="004724DE"/>
    <w:rsid w:val="00473AD9"/>
    <w:rsid w:val="004770FE"/>
    <w:rsid w:val="0048157F"/>
    <w:rsid w:val="00481D56"/>
    <w:rsid w:val="00490408"/>
    <w:rsid w:val="004A382A"/>
    <w:rsid w:val="004A4C27"/>
    <w:rsid w:val="004A4C45"/>
    <w:rsid w:val="004A55C4"/>
    <w:rsid w:val="004B0485"/>
    <w:rsid w:val="004B0ED7"/>
    <w:rsid w:val="004B1F58"/>
    <w:rsid w:val="004B428E"/>
    <w:rsid w:val="004B4CF5"/>
    <w:rsid w:val="004B4D0A"/>
    <w:rsid w:val="004B4D37"/>
    <w:rsid w:val="004C2439"/>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25E02"/>
    <w:rsid w:val="00530E37"/>
    <w:rsid w:val="00535946"/>
    <w:rsid w:val="005452CF"/>
    <w:rsid w:val="005464A1"/>
    <w:rsid w:val="00546F12"/>
    <w:rsid w:val="0055167E"/>
    <w:rsid w:val="0055339C"/>
    <w:rsid w:val="005542CC"/>
    <w:rsid w:val="00554997"/>
    <w:rsid w:val="00560424"/>
    <w:rsid w:val="00562B3C"/>
    <w:rsid w:val="005646FA"/>
    <w:rsid w:val="00564E40"/>
    <w:rsid w:val="005702D2"/>
    <w:rsid w:val="00573E1D"/>
    <w:rsid w:val="005750E2"/>
    <w:rsid w:val="00581A9E"/>
    <w:rsid w:val="0058313F"/>
    <w:rsid w:val="00585859"/>
    <w:rsid w:val="00586FBC"/>
    <w:rsid w:val="005879C9"/>
    <w:rsid w:val="00594CAD"/>
    <w:rsid w:val="005A1D0B"/>
    <w:rsid w:val="005A3C6B"/>
    <w:rsid w:val="005B1EA5"/>
    <w:rsid w:val="005B4AFA"/>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4186"/>
    <w:rsid w:val="00604D40"/>
    <w:rsid w:val="00606521"/>
    <w:rsid w:val="00607CEB"/>
    <w:rsid w:val="00613299"/>
    <w:rsid w:val="0061762D"/>
    <w:rsid w:val="006204D4"/>
    <w:rsid w:val="00634238"/>
    <w:rsid w:val="00635FBC"/>
    <w:rsid w:val="00636EB5"/>
    <w:rsid w:val="00637728"/>
    <w:rsid w:val="0064113A"/>
    <w:rsid w:val="0064167B"/>
    <w:rsid w:val="00643F96"/>
    <w:rsid w:val="00644002"/>
    <w:rsid w:val="00644E88"/>
    <w:rsid w:val="0064526B"/>
    <w:rsid w:val="006458B1"/>
    <w:rsid w:val="00647E02"/>
    <w:rsid w:val="00650529"/>
    <w:rsid w:val="00650BAB"/>
    <w:rsid w:val="00651737"/>
    <w:rsid w:val="00654E31"/>
    <w:rsid w:val="00656A8F"/>
    <w:rsid w:val="00661FDB"/>
    <w:rsid w:val="006652DD"/>
    <w:rsid w:val="006667D5"/>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038"/>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1EE2"/>
    <w:rsid w:val="00743DAC"/>
    <w:rsid w:val="0074454F"/>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C6B14"/>
    <w:rsid w:val="007C6FF2"/>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77997"/>
    <w:rsid w:val="00883F24"/>
    <w:rsid w:val="008954A1"/>
    <w:rsid w:val="00897E1F"/>
    <w:rsid w:val="008A3CB7"/>
    <w:rsid w:val="008A3E8E"/>
    <w:rsid w:val="008B2CB4"/>
    <w:rsid w:val="008B2D2E"/>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66AD1"/>
    <w:rsid w:val="00973ACF"/>
    <w:rsid w:val="00980937"/>
    <w:rsid w:val="00981C1D"/>
    <w:rsid w:val="0099109C"/>
    <w:rsid w:val="009936DB"/>
    <w:rsid w:val="00993CFC"/>
    <w:rsid w:val="009A1DC2"/>
    <w:rsid w:val="009A5EEA"/>
    <w:rsid w:val="009A71D8"/>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233DE"/>
    <w:rsid w:val="00A2716A"/>
    <w:rsid w:val="00A33636"/>
    <w:rsid w:val="00A44562"/>
    <w:rsid w:val="00A44FBB"/>
    <w:rsid w:val="00A50104"/>
    <w:rsid w:val="00A522E0"/>
    <w:rsid w:val="00A52823"/>
    <w:rsid w:val="00A60E28"/>
    <w:rsid w:val="00A61B8A"/>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16F"/>
    <w:rsid w:val="00AB24FA"/>
    <w:rsid w:val="00AB5161"/>
    <w:rsid w:val="00AD7B5A"/>
    <w:rsid w:val="00AE229F"/>
    <w:rsid w:val="00AF0618"/>
    <w:rsid w:val="00AF5E20"/>
    <w:rsid w:val="00B002FA"/>
    <w:rsid w:val="00B00327"/>
    <w:rsid w:val="00B01EB3"/>
    <w:rsid w:val="00B024B3"/>
    <w:rsid w:val="00B11DE8"/>
    <w:rsid w:val="00B179ED"/>
    <w:rsid w:val="00B20E18"/>
    <w:rsid w:val="00B3025C"/>
    <w:rsid w:val="00B331E1"/>
    <w:rsid w:val="00B4532A"/>
    <w:rsid w:val="00B47C66"/>
    <w:rsid w:val="00B572C4"/>
    <w:rsid w:val="00B60858"/>
    <w:rsid w:val="00B60D69"/>
    <w:rsid w:val="00B617DB"/>
    <w:rsid w:val="00B6234E"/>
    <w:rsid w:val="00B7043C"/>
    <w:rsid w:val="00B74D4E"/>
    <w:rsid w:val="00B80219"/>
    <w:rsid w:val="00B87184"/>
    <w:rsid w:val="00B91453"/>
    <w:rsid w:val="00BA19A5"/>
    <w:rsid w:val="00BB2907"/>
    <w:rsid w:val="00BB6902"/>
    <w:rsid w:val="00BC078B"/>
    <w:rsid w:val="00BC3A7D"/>
    <w:rsid w:val="00BC41F5"/>
    <w:rsid w:val="00BC67F6"/>
    <w:rsid w:val="00BD00B6"/>
    <w:rsid w:val="00BD1BD7"/>
    <w:rsid w:val="00BD2004"/>
    <w:rsid w:val="00BD4B12"/>
    <w:rsid w:val="00BD700D"/>
    <w:rsid w:val="00BE2F92"/>
    <w:rsid w:val="00BE44AC"/>
    <w:rsid w:val="00BF0D5F"/>
    <w:rsid w:val="00BF30FC"/>
    <w:rsid w:val="00BF59B3"/>
    <w:rsid w:val="00BF6F95"/>
    <w:rsid w:val="00C05B9D"/>
    <w:rsid w:val="00C06C04"/>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2F6B"/>
    <w:rsid w:val="00C65CBB"/>
    <w:rsid w:val="00C74684"/>
    <w:rsid w:val="00C77FEF"/>
    <w:rsid w:val="00C80F37"/>
    <w:rsid w:val="00C83659"/>
    <w:rsid w:val="00C839C1"/>
    <w:rsid w:val="00C87531"/>
    <w:rsid w:val="00C90FA4"/>
    <w:rsid w:val="00C97A7F"/>
    <w:rsid w:val="00CA4421"/>
    <w:rsid w:val="00CA5363"/>
    <w:rsid w:val="00CA7D07"/>
    <w:rsid w:val="00CB24A4"/>
    <w:rsid w:val="00CB5B17"/>
    <w:rsid w:val="00CB5CCD"/>
    <w:rsid w:val="00CB6AA0"/>
    <w:rsid w:val="00CC4443"/>
    <w:rsid w:val="00CC5CAF"/>
    <w:rsid w:val="00CE7E1B"/>
    <w:rsid w:val="00D04A3A"/>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B4B4C"/>
    <w:rsid w:val="00DB771F"/>
    <w:rsid w:val="00DB7D62"/>
    <w:rsid w:val="00DC641A"/>
    <w:rsid w:val="00DD21A1"/>
    <w:rsid w:val="00DD68FB"/>
    <w:rsid w:val="00DD6B7D"/>
    <w:rsid w:val="00DD6E14"/>
    <w:rsid w:val="00DE15AC"/>
    <w:rsid w:val="00DF2015"/>
    <w:rsid w:val="00DF6A34"/>
    <w:rsid w:val="00E061EC"/>
    <w:rsid w:val="00E0696B"/>
    <w:rsid w:val="00E10E81"/>
    <w:rsid w:val="00E13E51"/>
    <w:rsid w:val="00E21F56"/>
    <w:rsid w:val="00E3014F"/>
    <w:rsid w:val="00E4286E"/>
    <w:rsid w:val="00E43EAD"/>
    <w:rsid w:val="00E5651B"/>
    <w:rsid w:val="00E62DCB"/>
    <w:rsid w:val="00E651DD"/>
    <w:rsid w:val="00E66558"/>
    <w:rsid w:val="00E70D81"/>
    <w:rsid w:val="00E726A6"/>
    <w:rsid w:val="00E7297C"/>
    <w:rsid w:val="00E73418"/>
    <w:rsid w:val="00E749F9"/>
    <w:rsid w:val="00E8109E"/>
    <w:rsid w:val="00E85C23"/>
    <w:rsid w:val="00E86F05"/>
    <w:rsid w:val="00EA3A2A"/>
    <w:rsid w:val="00EA6B46"/>
    <w:rsid w:val="00EB4556"/>
    <w:rsid w:val="00EB4A11"/>
    <w:rsid w:val="00EB64C8"/>
    <w:rsid w:val="00ED4136"/>
    <w:rsid w:val="00ED4760"/>
    <w:rsid w:val="00ED5108"/>
    <w:rsid w:val="00ED6AE8"/>
    <w:rsid w:val="00EE17CB"/>
    <w:rsid w:val="00EE291B"/>
    <w:rsid w:val="00EE2CB2"/>
    <w:rsid w:val="00EE53ED"/>
    <w:rsid w:val="00EF485B"/>
    <w:rsid w:val="00EF5A6B"/>
    <w:rsid w:val="00F012CA"/>
    <w:rsid w:val="00F01752"/>
    <w:rsid w:val="00F017D2"/>
    <w:rsid w:val="00F0355A"/>
    <w:rsid w:val="00F05C44"/>
    <w:rsid w:val="00F1480E"/>
    <w:rsid w:val="00F15753"/>
    <w:rsid w:val="00F21F92"/>
    <w:rsid w:val="00F24A7E"/>
    <w:rsid w:val="00F32ABA"/>
    <w:rsid w:val="00F33DC0"/>
    <w:rsid w:val="00F33F28"/>
    <w:rsid w:val="00F35A40"/>
    <w:rsid w:val="00F35FDE"/>
    <w:rsid w:val="00F40DE1"/>
    <w:rsid w:val="00F4142A"/>
    <w:rsid w:val="00F519E9"/>
    <w:rsid w:val="00F54FCB"/>
    <w:rsid w:val="00F62587"/>
    <w:rsid w:val="00F631A6"/>
    <w:rsid w:val="00F63E9E"/>
    <w:rsid w:val="00F63FEA"/>
    <w:rsid w:val="00F66AA7"/>
    <w:rsid w:val="00F75603"/>
    <w:rsid w:val="00F76843"/>
    <w:rsid w:val="00F776E1"/>
    <w:rsid w:val="00F77E8D"/>
    <w:rsid w:val="00F925EB"/>
    <w:rsid w:val="00F947EE"/>
    <w:rsid w:val="00F97033"/>
    <w:rsid w:val="00FA5508"/>
    <w:rsid w:val="00FA6DD0"/>
    <w:rsid w:val="00FC28DF"/>
    <w:rsid w:val="00FC6A5D"/>
    <w:rsid w:val="00FD1780"/>
    <w:rsid w:val="00FD2297"/>
    <w:rsid w:val="00FD406D"/>
    <w:rsid w:val="00FD6AC6"/>
    <w:rsid w:val="00FD6EAD"/>
    <w:rsid w:val="00FE3136"/>
    <w:rsid w:val="00FE377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table" w:customStyle="1" w:styleId="TableGrid0">
    <w:name w:val="TableGrid"/>
    <w:rsid w:val="00046F65"/>
    <w:pPr>
      <w:autoSpaceDN/>
    </w:pPr>
    <w:rPr>
      <w:rFonts w:asciiTheme="minorHAnsi" w:eastAsiaTheme="minorEastAsia" w:hAnsiTheme="minorHAnsi" w:cstheme="minorBidi"/>
      <w:sz w:val="22"/>
      <w:szCs w:val="22"/>
      <w:lang w:val="en-US" w:eastAsia="ja-JP"/>
    </w:rPr>
    <w:tblPr>
      <w:tblCellMar>
        <w:top w:w="0" w:type="dxa"/>
        <w:left w:w="0" w:type="dxa"/>
        <w:bottom w:w="0" w:type="dxa"/>
        <w:right w:w="0" w:type="dxa"/>
      </w:tblCellMar>
    </w:tblPr>
  </w:style>
  <w:style w:type="paragraph" w:styleId="NoSpacing">
    <w:name w:val="No Spacing"/>
    <w:uiPriority w:val="1"/>
    <w:qFormat/>
    <w:rsid w:val="00223D0C"/>
    <w:pPr>
      <w:autoSpaceDN/>
    </w:pPr>
    <w:rPr>
      <w:rFonts w:asciiTheme="minorHAnsi" w:eastAsiaTheme="minorEastAsia" w:hAnsiTheme="minorHAnsi" w:cstheme="minorBidi"/>
      <w:sz w:val="24"/>
      <w:szCs w:val="24"/>
      <w:lang w:val="en-US" w:eastAsia="ja-JP"/>
    </w:rPr>
  </w:style>
  <w:style w:type="character" w:customStyle="1" w:styleId="eop">
    <w:name w:val="eop"/>
    <w:basedOn w:val="DefaultParagraphFont"/>
    <w:rsid w:val="00D04A3A"/>
  </w:style>
  <w:style w:type="paragraph" w:styleId="NormalWeb">
    <w:name w:val="Normal (Web)"/>
    <w:basedOn w:val="Normal"/>
    <w:uiPriority w:val="99"/>
    <w:semiHidden/>
    <w:unhideWhenUsed/>
    <w:rsid w:val="00B3025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teaching-assistants" TargetMode="External"/><Relationship Id="rId13" Type="http://schemas.openxmlformats.org/officeDocument/2006/relationships/hyperlink" Target="https://www.unison.org.uk/news/article/2021/10/new-toolkit-highlights-positive-impact-of-teaching-assistan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working-together-to-improve-school-attendance" TargetMode="External"/><Relationship Id="rId12" Type="http://schemas.openxmlformats.org/officeDocument/2006/relationships/hyperlink" Target="https://educationendowmentfoundation.org.uk/education-evidence/guidance-reports/teaching-assistan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nasen.org.uk/Teacher%20Toolkit%20of%20Strategies.pdf"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school-uniform" TargetMode="External"/><Relationship Id="rId10" Type="http://schemas.openxmlformats.org/officeDocument/2006/relationships/hyperlink" Target="https://www.gov.uk/government/publications/the-deployment-of-teaching-assistants-in-schoo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son.org.uk/news/article/2021/10/new-toolkit-highlights-positive-impact-of-teaching-assistants/" TargetMode="External"/><Relationship Id="rId14" Type="http://schemas.openxmlformats.org/officeDocument/2006/relationships/hyperlink" Target="https://www.gov.uk/government/publications/the-deployment-of-teaching-assistants-in-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2744</Words>
  <Characters>15643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Rebecca Westall</cp:lastModifiedBy>
  <cp:revision>4</cp:revision>
  <cp:lastPrinted>2025-11-04T07:25:00Z</cp:lastPrinted>
  <dcterms:created xsi:type="dcterms:W3CDTF">2025-11-16T14:39:00Z</dcterms:created>
  <dcterms:modified xsi:type="dcterms:W3CDTF">2025-11-16T19:53:00Z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